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A7" w:rsidRPr="006265A7" w:rsidRDefault="006265A7" w:rsidP="006265A7">
      <w:pPr>
        <w:pStyle w:val="Heading8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</w:pPr>
      <w:r w:rsidRPr="005F126D">
        <w:rPr>
          <w:bCs/>
          <w:noProof/>
          <w:szCs w:val="24"/>
          <w:lang w:val="sr-Latn-RS" w:eastAsia="sr-Latn-RS"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5A7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Јавно Комунално Предузеће „Топлана“ Бор</w:t>
      </w:r>
    </w:p>
    <w:p w:rsidR="006265A7" w:rsidRPr="006265A7" w:rsidRDefault="006265A7" w:rsidP="006265A7">
      <w:pPr>
        <w:spacing w:line="100" w:lineRule="atLeast"/>
        <w:jc w:val="center"/>
        <w:rPr>
          <w:rFonts w:eastAsia="Andale Sans UI"/>
          <w:iCs/>
          <w:kern w:val="1"/>
          <w:sz w:val="28"/>
          <w:szCs w:val="28"/>
          <w:lang/>
        </w:rPr>
      </w:pPr>
      <w:r w:rsidRPr="006265A7">
        <w:rPr>
          <w:rFonts w:eastAsia="Andale Sans UI"/>
          <w:iCs/>
          <w:kern w:val="1"/>
          <w:sz w:val="28"/>
          <w:szCs w:val="28"/>
          <w:lang/>
        </w:rPr>
        <w:t>Ђ. А. Куна бр. 12, Бор</w:t>
      </w:r>
      <w:r w:rsidRPr="006265A7">
        <w:rPr>
          <w:rFonts w:eastAsia="Andale Sans UI"/>
          <w:iCs/>
          <w:kern w:val="1"/>
          <w:sz w:val="28"/>
          <w:szCs w:val="28"/>
        </w:rPr>
        <w:t>;</w:t>
      </w:r>
      <w:r w:rsidRPr="006265A7">
        <w:rPr>
          <w:rFonts w:eastAsia="Andale Sans UI"/>
          <w:iCs/>
          <w:kern w:val="1"/>
          <w:sz w:val="28"/>
          <w:szCs w:val="28"/>
          <w:lang/>
        </w:rPr>
        <w:t xml:space="preserve"> АПР – БД. 34029/2005; број рачуна 160-35971-27 Банка Интеса, експозитура у Бору;  матични бр. 17441531; ПИБ 100500644; факс 030/458-056; www.toplana.rs</w:t>
      </w:r>
    </w:p>
    <w:p w:rsidR="006265A7" w:rsidRDefault="006265A7" w:rsidP="006265A7">
      <w:pPr>
        <w:spacing w:line="100" w:lineRule="atLeast"/>
        <w:jc w:val="center"/>
        <w:rPr>
          <w:rFonts w:eastAsia="Andale Sans UI"/>
          <w:kern w:val="1"/>
          <w:sz w:val="28"/>
          <w:szCs w:val="28"/>
        </w:rPr>
      </w:pPr>
    </w:p>
    <w:p w:rsidR="006265A7" w:rsidRDefault="006265A7" w:rsidP="006265A7">
      <w:pPr>
        <w:spacing w:line="100" w:lineRule="atLeast"/>
        <w:jc w:val="center"/>
        <w:rPr>
          <w:rFonts w:eastAsia="Andale Sans UI"/>
          <w:kern w:val="1"/>
          <w:sz w:val="28"/>
          <w:szCs w:val="28"/>
        </w:rPr>
      </w:pPr>
    </w:p>
    <w:p w:rsidR="006265A7" w:rsidRPr="006265A7" w:rsidRDefault="006265A7" w:rsidP="006265A7">
      <w:pPr>
        <w:spacing w:line="100" w:lineRule="atLeast"/>
        <w:jc w:val="center"/>
        <w:rPr>
          <w:rFonts w:eastAsia="Andale Sans UI"/>
          <w:kern w:val="1"/>
          <w:sz w:val="28"/>
          <w:szCs w:val="28"/>
        </w:rPr>
      </w:pPr>
    </w:p>
    <w:p w:rsidR="006265A7" w:rsidRPr="006265A7" w:rsidRDefault="006265A7" w:rsidP="006265A7">
      <w:pPr>
        <w:spacing w:line="100" w:lineRule="atLeast"/>
        <w:rPr>
          <w:rFonts w:eastAsia="Andale Sans UI"/>
          <w:kern w:val="1"/>
          <w:sz w:val="28"/>
          <w:szCs w:val="28"/>
          <w:lang/>
        </w:rPr>
      </w:pPr>
      <w:r w:rsidRPr="006265A7">
        <w:rPr>
          <w:rFonts w:eastAsia="Andale Sans UI"/>
          <w:kern w:val="1"/>
          <w:sz w:val="28"/>
          <w:szCs w:val="28"/>
          <w:lang/>
        </w:rPr>
        <w:t>Комисија за јавне набавке</w:t>
      </w:r>
    </w:p>
    <w:p w:rsidR="006265A7" w:rsidRPr="006265A7" w:rsidRDefault="006265A7" w:rsidP="006265A7">
      <w:pPr>
        <w:suppressLineNumbers/>
        <w:spacing w:line="100" w:lineRule="atLeast"/>
        <w:jc w:val="both"/>
        <w:rPr>
          <w:rFonts w:eastAsia="Andale Sans UI"/>
          <w:kern w:val="1"/>
          <w:sz w:val="28"/>
          <w:szCs w:val="28"/>
        </w:rPr>
      </w:pPr>
      <w:proofErr w:type="spellStart"/>
      <w:r w:rsidRPr="006265A7">
        <w:rPr>
          <w:rFonts w:eastAsia="Andale Sans UI"/>
          <w:kern w:val="1"/>
          <w:sz w:val="28"/>
          <w:szCs w:val="28"/>
        </w:rPr>
        <w:t>toplanabor</w:t>
      </w:r>
      <w:proofErr w:type="spellEnd"/>
      <w:r w:rsidRPr="006265A7">
        <w:rPr>
          <w:rFonts w:eastAsia="Andale Sans UI"/>
          <w:kern w:val="1"/>
          <w:sz w:val="28"/>
          <w:szCs w:val="28"/>
          <w:lang/>
        </w:rPr>
        <w:t>jn</w:t>
      </w:r>
      <w:r w:rsidRPr="006265A7">
        <w:rPr>
          <w:rFonts w:eastAsia="Andale Sans UI"/>
          <w:kern w:val="1"/>
          <w:sz w:val="28"/>
          <w:szCs w:val="28"/>
        </w:rPr>
        <w:t>@open.telekom.rs</w:t>
      </w:r>
    </w:p>
    <w:p w:rsidR="006265A7" w:rsidRPr="006265A7" w:rsidRDefault="006265A7" w:rsidP="006265A7">
      <w:pPr>
        <w:suppressLineNumbers/>
        <w:spacing w:line="100" w:lineRule="atLeast"/>
        <w:jc w:val="both"/>
        <w:rPr>
          <w:rFonts w:eastAsia="Andale Sans UI"/>
          <w:kern w:val="1"/>
          <w:sz w:val="28"/>
          <w:szCs w:val="28"/>
          <w:lang/>
        </w:rPr>
      </w:pPr>
      <w:r w:rsidRPr="006265A7">
        <w:rPr>
          <w:rFonts w:eastAsia="Andale Sans UI"/>
          <w:kern w:val="1"/>
          <w:sz w:val="28"/>
          <w:szCs w:val="28"/>
        </w:rPr>
        <w:t>030/</w:t>
      </w:r>
      <w:r w:rsidRPr="006265A7">
        <w:rPr>
          <w:rFonts w:eastAsia="Andale Sans UI"/>
          <w:kern w:val="1"/>
          <w:sz w:val="28"/>
          <w:szCs w:val="28"/>
          <w:lang/>
        </w:rPr>
        <w:t>421-387</w:t>
      </w:r>
    </w:p>
    <w:p w:rsidR="006265A7" w:rsidRPr="008C2FB6" w:rsidRDefault="006265A7" w:rsidP="006265A7">
      <w:pPr>
        <w:suppressLineNumbers/>
        <w:spacing w:line="100" w:lineRule="atLeast"/>
        <w:jc w:val="both"/>
        <w:rPr>
          <w:rFonts w:eastAsia="Andale Sans UI"/>
          <w:kern w:val="1"/>
          <w:sz w:val="28"/>
          <w:szCs w:val="28"/>
          <w:lang w:val="sr-Cyrl-RS"/>
        </w:rPr>
      </w:pPr>
      <w:r w:rsidRPr="006265A7">
        <w:rPr>
          <w:rFonts w:eastAsia="Andale Sans UI"/>
          <w:kern w:val="1"/>
          <w:sz w:val="28"/>
          <w:szCs w:val="28"/>
          <w:lang/>
        </w:rPr>
        <w:t xml:space="preserve">Број: </w:t>
      </w:r>
      <w:r w:rsidR="008C2FB6">
        <w:rPr>
          <w:rFonts w:eastAsia="Andale Sans UI"/>
          <w:kern w:val="1"/>
          <w:sz w:val="28"/>
          <w:szCs w:val="28"/>
          <w:lang w:val="sr-Cyrl-RS"/>
        </w:rPr>
        <w:t>5039</w:t>
      </w:r>
      <w:bookmarkStart w:id="0" w:name="_GoBack"/>
      <w:bookmarkEnd w:id="0"/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  <w:lang/>
        </w:rPr>
      </w:pPr>
      <w:r w:rsidRPr="006265A7">
        <w:rPr>
          <w:rFonts w:eastAsia="Andale Sans UI"/>
          <w:kern w:val="1"/>
          <w:sz w:val="28"/>
          <w:szCs w:val="28"/>
          <w:lang/>
        </w:rPr>
        <w:t xml:space="preserve">Бор, </w:t>
      </w:r>
      <w:r>
        <w:rPr>
          <w:rFonts w:eastAsia="Andale Sans UI"/>
          <w:kern w:val="1"/>
          <w:sz w:val="28"/>
          <w:szCs w:val="28"/>
          <w:lang w:val="sr-Latn-RS"/>
        </w:rPr>
        <w:t>28</w:t>
      </w:r>
      <w:r w:rsidRPr="006265A7">
        <w:rPr>
          <w:rFonts w:eastAsia="Andale Sans UI"/>
          <w:kern w:val="1"/>
          <w:sz w:val="28"/>
          <w:szCs w:val="28"/>
          <w:lang w:val="sr-Latn-RS"/>
        </w:rPr>
        <w:t>.</w:t>
      </w:r>
      <w:r>
        <w:rPr>
          <w:rFonts w:eastAsia="Andale Sans UI"/>
          <w:kern w:val="1"/>
          <w:sz w:val="28"/>
          <w:szCs w:val="28"/>
          <w:lang w:val="sr-Latn-RS"/>
        </w:rPr>
        <w:t>07.</w:t>
      </w:r>
      <w:r w:rsidRPr="006265A7">
        <w:rPr>
          <w:rFonts w:eastAsia="Andale Sans UI"/>
          <w:kern w:val="1"/>
          <w:sz w:val="28"/>
          <w:szCs w:val="28"/>
          <w:lang w:val="sr-Latn-RS"/>
        </w:rPr>
        <w:t>2016.</w:t>
      </w:r>
      <w:r w:rsidRPr="006265A7">
        <w:rPr>
          <w:rFonts w:eastAsia="Andale Sans UI"/>
          <w:kern w:val="1"/>
          <w:sz w:val="28"/>
          <w:szCs w:val="28"/>
        </w:rPr>
        <w:t xml:space="preserve"> </w:t>
      </w:r>
      <w:r w:rsidRPr="006265A7">
        <w:rPr>
          <w:rFonts w:eastAsia="Andale Sans UI"/>
          <w:kern w:val="1"/>
          <w:sz w:val="28"/>
          <w:szCs w:val="28"/>
          <w:lang/>
        </w:rPr>
        <w:t>године</w:t>
      </w:r>
      <w:r w:rsidRPr="006265A7">
        <w:rPr>
          <w:rFonts w:eastAsia="Andale Sans UI"/>
          <w:b/>
          <w:bCs/>
          <w:kern w:val="1"/>
          <w:sz w:val="28"/>
          <w:szCs w:val="28"/>
          <w:lang/>
        </w:rPr>
        <w:t xml:space="preserve"> </w:t>
      </w:r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  <w:lang/>
        </w:rPr>
      </w:pPr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  <w:lang/>
        </w:rPr>
      </w:pPr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  <w:lang/>
        </w:rPr>
      </w:pPr>
    </w:p>
    <w:p w:rsidR="006265A7" w:rsidRPr="006265A7" w:rsidRDefault="006265A7" w:rsidP="006265A7">
      <w:pPr>
        <w:jc w:val="center"/>
        <w:rPr>
          <w:rFonts w:eastAsia="Andale Sans UI"/>
          <w:b/>
          <w:bCs/>
          <w:kern w:val="1"/>
          <w:sz w:val="28"/>
          <w:szCs w:val="28"/>
          <w:lang w:val="sr-Cyrl-RS"/>
        </w:rPr>
      </w:pPr>
      <w:r w:rsidRPr="006265A7">
        <w:rPr>
          <w:rFonts w:eastAsia="Andale Sans UI"/>
          <w:b/>
          <w:bCs/>
          <w:kern w:val="1"/>
          <w:sz w:val="28"/>
          <w:szCs w:val="28"/>
          <w:lang w:val="sr-Cyrl-RS"/>
        </w:rPr>
        <w:t>Одговори Комисије за ЈНВВ 12/2016</w:t>
      </w:r>
    </w:p>
    <w:p w:rsidR="006265A7" w:rsidRPr="006265A7" w:rsidRDefault="006265A7" w:rsidP="006265A7">
      <w:pPr>
        <w:jc w:val="center"/>
        <w:rPr>
          <w:rFonts w:eastAsia="Andale Sans UI"/>
          <w:b/>
          <w:bCs/>
          <w:kern w:val="1"/>
          <w:sz w:val="28"/>
          <w:szCs w:val="28"/>
          <w:lang w:val="sr-Cyrl-RS"/>
        </w:rPr>
      </w:pPr>
      <w:r w:rsidRPr="006265A7">
        <w:rPr>
          <w:rFonts w:eastAsia="Andale Sans UI"/>
          <w:b/>
          <w:bCs/>
          <w:kern w:val="1"/>
          <w:sz w:val="28"/>
          <w:szCs w:val="28"/>
          <w:lang w:val="sr-Cyrl-RS"/>
        </w:rPr>
        <w:t xml:space="preserve">на захтев за додатним информацијама или појашњењима конкурсне документације за набавку Хемијских производа </w:t>
      </w:r>
    </w:p>
    <w:p w:rsidR="006265A7" w:rsidRPr="006265A7" w:rsidRDefault="006265A7" w:rsidP="006265A7">
      <w:pPr>
        <w:jc w:val="center"/>
        <w:rPr>
          <w:rFonts w:eastAsia="Andale Sans UI"/>
          <w:b/>
          <w:bCs/>
          <w:kern w:val="1"/>
          <w:sz w:val="28"/>
          <w:szCs w:val="28"/>
          <w:lang w:val="sr-Cyrl-RS"/>
        </w:rPr>
      </w:pPr>
    </w:p>
    <w:p w:rsidR="006265A7" w:rsidRDefault="006265A7" w:rsidP="006265A7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6265A7" w:rsidRDefault="006265A7" w:rsidP="006265A7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CA4224" w:rsidRDefault="00CA4224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          </w:t>
      </w:r>
      <w:r w:rsidR="006265A7">
        <w:rPr>
          <w:rFonts w:eastAsia="Andale Sans UI"/>
          <w:bCs/>
          <w:kern w:val="1"/>
          <w:sz w:val="28"/>
          <w:szCs w:val="28"/>
          <w:lang w:val="sr-Cyrl-RS"/>
        </w:rPr>
        <w:t xml:space="preserve">На основу члана </w:t>
      </w: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63. став 3.Закона о јавним набавкама („Сл.гласник РСбр.68/2015) Комисија </w:t>
      </w:r>
      <w:r w:rsidRPr="00CA4224">
        <w:rPr>
          <w:rFonts w:eastAsia="Andale Sans UI"/>
          <w:bCs/>
          <w:kern w:val="1"/>
          <w:sz w:val="28"/>
          <w:szCs w:val="28"/>
          <w:lang w:val="sr-Cyrl-RS"/>
        </w:rPr>
        <w:t>за ЈНВВ 12/2016</w:t>
      </w: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 </w:t>
      </w:r>
      <w:r w:rsidR="00EF4E7D">
        <w:rPr>
          <w:rFonts w:eastAsia="Andale Sans UI"/>
          <w:bCs/>
          <w:kern w:val="1"/>
          <w:sz w:val="28"/>
          <w:szCs w:val="28"/>
          <w:lang w:val="sr-Cyrl-RS"/>
        </w:rPr>
        <w:t>на постављена питања:</w:t>
      </w:r>
    </w:p>
    <w:p w:rsidR="00EF4E7D" w:rsidRDefault="00EF4E7D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EF4E7D" w:rsidRPr="00EF4E7D" w:rsidRDefault="00EF4E7D" w:rsidP="00EF4E7D">
      <w:pPr>
        <w:jc w:val="both"/>
        <w:rPr>
          <w:rFonts w:eastAsia="Andale Sans UI"/>
          <w:bCs/>
          <w:kern w:val="1"/>
          <w:lang w:val="sr-Cyrl-RS"/>
        </w:rPr>
      </w:pPr>
      <w:r>
        <w:rPr>
          <w:rFonts w:eastAsia="Andale Sans UI"/>
          <w:bCs/>
          <w:kern w:val="1"/>
          <w:lang w:val="sr-Cyrl-RS"/>
        </w:rPr>
        <w:t>1.</w:t>
      </w:r>
      <w:r w:rsidRPr="00EF4E7D">
        <w:rPr>
          <w:rFonts w:eastAsia="Andale Sans UI"/>
          <w:bCs/>
          <w:kern w:val="1"/>
          <w:lang w:val="sr-Cyrl-RS"/>
        </w:rPr>
        <w:t>Имајући у виду да је на страни</w:t>
      </w:r>
      <w:r w:rsidRPr="00EF4E7D">
        <w:rPr>
          <w:rFonts w:eastAsia="Andale Sans UI"/>
          <w:bCs/>
          <w:kern w:val="1"/>
          <w:lang w:val="sr-Cyrl-RS"/>
        </w:rPr>
        <w:t xml:space="preserve"> </w:t>
      </w:r>
      <w:r w:rsidRPr="00EF4E7D">
        <w:rPr>
          <w:rFonts w:eastAsia="Andale Sans UI"/>
          <w:bCs/>
          <w:kern w:val="1"/>
          <w:lang w:val="sr-Cyrl-RS"/>
        </w:rPr>
        <w:t>4. предметне конкурсне документације, у оквиру главе</w:t>
      </w:r>
      <w:r w:rsidRPr="00EF4E7D">
        <w:rPr>
          <w:rFonts w:eastAsia="Andale Sans UI"/>
          <w:bCs/>
          <w:kern w:val="1"/>
          <w:lang w:val="sr-Cyrl-RS"/>
        </w:rPr>
        <w:t xml:space="preserve"> </w:t>
      </w:r>
      <w:r w:rsidRPr="00EF4E7D">
        <w:rPr>
          <w:rFonts w:eastAsia="Andale Sans UI"/>
          <w:bCs/>
          <w:kern w:val="1"/>
          <w:lang w:val="sr-Cyrl-RS"/>
        </w:rPr>
        <w:t>која  садржи  опис  техничких  карактеристика  траженог  добра,  испод  поднаслова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Карактеристике и састав производа, наведено; „производ садржи средства за стварање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заштитног филма преко магнетитног слоја– прихватљиво: т</w:t>
      </w:r>
      <w:r>
        <w:rPr>
          <w:rFonts w:eastAsia="Andale Sans UI"/>
          <w:bCs/>
          <w:kern w:val="1"/>
          <w:lang w:val="sr-Cyrl-RS"/>
        </w:rPr>
        <w:t xml:space="preserve">анин или хидрокинон“, да ли </w:t>
      </w:r>
      <w:r w:rsidRPr="00EF4E7D">
        <w:rPr>
          <w:rFonts w:eastAsia="Andale Sans UI"/>
          <w:bCs/>
          <w:kern w:val="1"/>
          <w:lang w:val="sr-Cyrl-RS"/>
        </w:rPr>
        <w:t>ће се понуда сматрати прихватљивом и одговарајућом уколико понуђени производ не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садржи танин или хидрокинон, али у свом саставу садржи друго средство, које постиже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исте тражене функције стварања заштитног филма преко магнетитног слоја? Уколико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наручилац инсистира да искључиво буду прихватљиви танин или хидрокинон, који су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техничко-технолошки разлози за такав став? Истовремено указујемо у смислу одредбе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члана63 став2. ЗЈН, да је конкурсну документацију потребно изменити и појаснити на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начин  да  се  карактеристике  траженог  добра  и  њен  хемијски  састав  одреди  сходно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функцијама које тражена течност треба да постигне у систему даљинског грејања, а не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таксативним преписивањем искључивог хемијског састава траженог добра, јер се на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начин  на  који  је  тренутно  сачињена  конкурсна  документација  неоправдано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дискриминишу  производи  који  се  сходно  декларисан</w:t>
      </w:r>
      <w:r w:rsidR="00177E89">
        <w:rPr>
          <w:rFonts w:eastAsia="Andale Sans UI"/>
          <w:bCs/>
          <w:kern w:val="1"/>
          <w:lang w:val="sr-Cyrl-RS"/>
        </w:rPr>
        <w:t xml:space="preserve">им  функцијама  апсолутно  могу </w:t>
      </w:r>
      <w:r w:rsidRPr="00EF4E7D">
        <w:rPr>
          <w:rFonts w:eastAsia="Andale Sans UI"/>
          <w:bCs/>
          <w:kern w:val="1"/>
          <w:lang w:val="sr-Cyrl-RS"/>
        </w:rPr>
        <w:t>применити у датом систему даљинског грејања и истовремено се угрожавају основна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lastRenderedPageBreak/>
        <w:t>начела  поступка  јавне  набавке.  Такође  сматрамо  да  су  техничке  карактеристике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траженог  добра  у  конкурсној  документацији  описане  на  начин  који  јасно  осликава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 xml:space="preserve">хемијски састав само једног(и то одређеног) производа за третман воде на тржишту, </w:t>
      </w:r>
    </w:p>
    <w:p w:rsid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што додатно потврђује наш став да је конкурсну документацију потребно изменити</w:t>
      </w:r>
      <w:r>
        <w:rPr>
          <w:rFonts w:eastAsia="Andale Sans UI"/>
          <w:bCs/>
          <w:kern w:val="1"/>
          <w:lang w:val="sr-Cyrl-RS"/>
        </w:rPr>
        <w:t>.</w:t>
      </w:r>
    </w:p>
    <w:p w:rsidR="00EF4E7D" w:rsidRDefault="00EF4E7D" w:rsidP="00EF4E7D">
      <w:pPr>
        <w:rPr>
          <w:rFonts w:eastAsia="Andale Sans UI"/>
          <w:bCs/>
          <w:kern w:val="1"/>
          <w:lang w:val="sr-Cyrl-RS"/>
        </w:rPr>
      </w:pP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>
        <w:rPr>
          <w:rFonts w:eastAsia="Andale Sans UI"/>
          <w:bCs/>
          <w:kern w:val="1"/>
          <w:lang w:val="sr-Cyrl-RS"/>
        </w:rPr>
        <w:t>2.</w:t>
      </w:r>
      <w:r w:rsidRPr="00EF4E7D">
        <w:t xml:space="preserve"> </w:t>
      </w:r>
      <w:r w:rsidRPr="00EF4E7D">
        <w:rPr>
          <w:rFonts w:eastAsia="Andale Sans UI"/>
          <w:bCs/>
          <w:kern w:val="1"/>
          <w:lang w:val="sr-Cyrl-RS"/>
        </w:rPr>
        <w:t>Молимо  за  техничко–  технолошко  објашњење  разлога  зашто  је  у  конкурсној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документацији предвиђена као компонента хидрокинон за стварање заштитног филма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преко  магнетитног  слоја,  кад  је  добро  познато  да  ова  компонента  има  искључиво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функцију уклањања кисеоника те се притом понаша као пасивизатор метала, претвара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рђу(хематит) у добру рђу(магнетитни слој), али не ствара додатан слој преко већ</w:t>
      </w:r>
    </w:p>
    <w:p w:rsidR="00EF4E7D" w:rsidRPr="00EF4E7D" w:rsidRDefault="00EF4E7D" w:rsidP="00EF4E7D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створеног магнетита који се већ сматра заштитним слојем? Добро је позната реакција</w:t>
      </w:r>
    </w:p>
    <w:p w:rsidR="00177E89" w:rsidRPr="00177E89" w:rsidRDefault="00EF4E7D" w:rsidP="00177E89">
      <w:pPr>
        <w:rPr>
          <w:rFonts w:eastAsia="Andale Sans UI"/>
          <w:bCs/>
          <w:kern w:val="1"/>
          <w:lang w:val="sr-Cyrl-RS"/>
        </w:rPr>
      </w:pPr>
      <w:r w:rsidRPr="00EF4E7D">
        <w:rPr>
          <w:rFonts w:eastAsia="Andale Sans UI"/>
          <w:bCs/>
          <w:kern w:val="1"/>
          <w:lang w:val="sr-Cyrl-RS"/>
        </w:rPr>
        <w:t>хидрокинона и хематита:</w:t>
      </w:r>
      <w:r w:rsidR="00177E89">
        <w:rPr>
          <w:rFonts w:eastAsia="Andale Sans UI"/>
          <w:bCs/>
          <w:kern w:val="1"/>
          <w:lang w:val="sr-Cyrl-RS"/>
        </w:rPr>
        <w:t xml:space="preserve"> </w:t>
      </w:r>
      <w:r w:rsidR="00177E89" w:rsidRPr="00177E89">
        <w:rPr>
          <w:rFonts w:eastAsia="Andale Sans UI"/>
          <w:bCs/>
          <w:kern w:val="1"/>
          <w:lang w:val="sr-Cyrl-RS"/>
        </w:rPr>
        <w:t>Која је стручно хемијско образложење којом се додатно ствара додатни з</w:t>
      </w:r>
      <w:r w:rsidR="00177E89">
        <w:rPr>
          <w:rFonts w:eastAsia="Andale Sans UI"/>
          <w:bCs/>
          <w:kern w:val="1"/>
          <w:lang w:val="sr-Cyrl-RS"/>
        </w:rPr>
        <w:t xml:space="preserve">аштитни слој </w:t>
      </w:r>
      <w:r w:rsidR="00177E89" w:rsidRPr="00177E89">
        <w:rPr>
          <w:rFonts w:eastAsia="Andale Sans UI"/>
          <w:bCs/>
          <w:kern w:val="1"/>
          <w:lang w:val="sr-Cyrl-RS"/>
        </w:rPr>
        <w:t xml:space="preserve">преко магнетитног слоја? 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Сматрамо да су техничке карактеристике траженог добра у конкурсној документацији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описане на начин који јасно осликава да производ за третман воде као компоненту за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стварање заштитног слоја преко магнетитног слоја мора да има танин, јер хидрокинон у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потпуности не обавља ту функцију. Овакав  хемијски састав указује на само један(и то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одређени) производа за третман воде на тржишту, што додатно потврђује наш став да је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 xml:space="preserve">конкурсну документацију потребно изменити. 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 xml:space="preserve">ЛИТЕРАТУРА: “Приручник за третман индустријске воде” пог. </w:t>
      </w:r>
      <w:r>
        <w:rPr>
          <w:rFonts w:eastAsia="Andale Sans UI"/>
          <w:bCs/>
          <w:kern w:val="1"/>
          <w:lang w:val="sr-Cyrl-RS"/>
        </w:rPr>
        <w:t xml:space="preserve">11. Контрола корозије у котлу/ </w:t>
      </w:r>
      <w:r w:rsidRPr="00177E89">
        <w:rPr>
          <w:rFonts w:eastAsia="Andale Sans UI"/>
          <w:bCs/>
          <w:kern w:val="1"/>
          <w:lang w:val="sr-Cyrl-RS"/>
        </w:rPr>
        <w:t xml:space="preserve">пасивизација метала. </w:t>
      </w:r>
    </w:p>
    <w:p w:rsidR="00177E89" w:rsidRDefault="00177E89" w:rsidP="00177E89">
      <w:pPr>
        <w:rPr>
          <w:rFonts w:eastAsia="Andale Sans UI"/>
          <w:bCs/>
          <w:kern w:val="1"/>
          <w:lang w:val="sr-Cyrl-RS"/>
        </w:rPr>
      </w:pPr>
      <w:hyperlink r:id="rId6" w:history="1">
        <w:r w:rsidRPr="00BE040A">
          <w:rPr>
            <w:rStyle w:val="Hyperlink"/>
            <w:rFonts w:eastAsia="Andale Sans UI"/>
            <w:bCs/>
            <w:kern w:val="1"/>
            <w:lang w:val="sr-Cyrl-RS"/>
          </w:rPr>
          <w:t>http://www.gewater.com/handbook/index.jsp</w:t>
        </w:r>
      </w:hyperlink>
    </w:p>
    <w:p w:rsidR="00177E89" w:rsidRDefault="00177E89" w:rsidP="00177E89">
      <w:pPr>
        <w:rPr>
          <w:rFonts w:eastAsia="Andale Sans UI"/>
          <w:bCs/>
          <w:kern w:val="1"/>
          <w:lang w:val="sr-Cyrl-RS"/>
        </w:rPr>
      </w:pP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>
        <w:rPr>
          <w:rFonts w:eastAsia="Andale Sans UI"/>
          <w:bCs/>
          <w:kern w:val="1"/>
          <w:lang w:val="sr-Cyrl-RS"/>
        </w:rPr>
        <w:t xml:space="preserve">3. </w:t>
      </w:r>
      <w:r w:rsidRPr="00177E89">
        <w:rPr>
          <w:rFonts w:eastAsia="Andale Sans UI"/>
          <w:bCs/>
          <w:kern w:val="1"/>
          <w:lang w:val="sr-Cyrl-RS"/>
        </w:rPr>
        <w:t>Имајући у виду да је на страни</w:t>
      </w:r>
      <w:r>
        <w:rPr>
          <w:rFonts w:eastAsia="Andale Sans UI"/>
          <w:bCs/>
          <w:kern w:val="1"/>
          <w:lang w:val="sr-Cyrl-RS"/>
        </w:rPr>
        <w:t xml:space="preserve"> </w:t>
      </w:r>
      <w:r w:rsidRPr="00177E89">
        <w:rPr>
          <w:rFonts w:eastAsia="Andale Sans UI"/>
          <w:bCs/>
          <w:kern w:val="1"/>
          <w:lang w:val="sr-Cyrl-RS"/>
        </w:rPr>
        <w:t>4. предметне конкурсне до</w:t>
      </w:r>
      <w:r>
        <w:rPr>
          <w:rFonts w:eastAsia="Andale Sans UI"/>
          <w:bCs/>
          <w:kern w:val="1"/>
          <w:lang w:val="sr-Cyrl-RS"/>
        </w:rPr>
        <w:t xml:space="preserve">кументације у оквиру главе која </w:t>
      </w:r>
      <w:r w:rsidRPr="00177E89">
        <w:rPr>
          <w:rFonts w:eastAsia="Andale Sans UI"/>
          <w:bCs/>
          <w:kern w:val="1"/>
          <w:lang w:val="sr-Cyrl-RS"/>
        </w:rPr>
        <w:t>садржи  опис  техничких  спецификација  траженог  добра,  испод  поднаслова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Карактеристике  и  састав  производа,  наведено; „производ  садржи  средства  против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очвршћавања  муља– прихватљиво:  алгинати  или  алуминати“, да  ли  ће  се  понуда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сматрати  прихватљивом  и  одговарајућом  уколико  понуђени  производ  не  садржи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алгинате и алуминате, али у свом саставу садржи друго средство, које постиже исту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тражену функцију спречавања очвршћавања муља? Уколико наручилац инсистира да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искључиво  прихватљиви  буду  алгинати  и  алуминати,  који  су  техничко-технолошки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разлози за такав став? Истовремено указујемо у смислу одредбе члана</w:t>
      </w:r>
      <w:r>
        <w:rPr>
          <w:rFonts w:eastAsia="Andale Sans UI"/>
          <w:bCs/>
          <w:kern w:val="1"/>
          <w:lang w:val="sr-Cyrl-RS"/>
        </w:rPr>
        <w:t xml:space="preserve"> </w:t>
      </w:r>
      <w:r w:rsidRPr="00177E89">
        <w:rPr>
          <w:rFonts w:eastAsia="Andale Sans UI"/>
          <w:bCs/>
          <w:kern w:val="1"/>
          <w:lang w:val="sr-Cyrl-RS"/>
        </w:rPr>
        <w:t xml:space="preserve">63 став2. ЗЈН, 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да  је  конкурсну  документацију  потребно  изменити  и  појаснити  на  начин  да  се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карактеристике траженог добра и њен хемијски састав одреди сходно функцијама које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тражена течност треба да постигне у систему даљинског грејања, а не таксативним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преписивањем искључивог хемијског састава траженог добра, јер се на начин на који је</w:t>
      </w:r>
    </w:p>
    <w:p w:rsidR="00EF4E7D" w:rsidRPr="00EF4E7D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тренутно сачињена конкурсна документација неоправд</w:t>
      </w:r>
      <w:r>
        <w:rPr>
          <w:rFonts w:eastAsia="Andale Sans UI"/>
          <w:bCs/>
          <w:kern w:val="1"/>
          <w:lang w:val="sr-Cyrl-RS"/>
        </w:rPr>
        <w:t xml:space="preserve">ано дискриминишу производи који </w:t>
      </w:r>
      <w:r w:rsidRPr="00177E89">
        <w:rPr>
          <w:rFonts w:eastAsia="Andale Sans UI"/>
          <w:bCs/>
          <w:kern w:val="1"/>
          <w:lang w:val="sr-Cyrl-RS"/>
        </w:rPr>
        <w:t>се  сходно  декларисаним  функцијама  апсолутно  мог</w:t>
      </w:r>
      <w:r>
        <w:rPr>
          <w:rFonts w:eastAsia="Andale Sans UI"/>
          <w:bCs/>
          <w:kern w:val="1"/>
          <w:lang w:val="sr-Cyrl-RS"/>
        </w:rPr>
        <w:t xml:space="preserve">у  применити  у  датом  систему </w:t>
      </w:r>
      <w:r w:rsidRPr="00177E89">
        <w:rPr>
          <w:rFonts w:eastAsia="Andale Sans UI"/>
          <w:bCs/>
          <w:kern w:val="1"/>
          <w:lang w:val="sr-Cyrl-RS"/>
        </w:rPr>
        <w:t xml:space="preserve">даљинског грејања и истовремено се угрожавају основна </w:t>
      </w:r>
      <w:r>
        <w:rPr>
          <w:rFonts w:eastAsia="Andale Sans UI"/>
          <w:bCs/>
          <w:kern w:val="1"/>
          <w:lang w:val="sr-Cyrl-RS"/>
        </w:rPr>
        <w:t xml:space="preserve">начела поступка јавне набавке. </w:t>
      </w:r>
      <w:r w:rsidRPr="00177E89">
        <w:rPr>
          <w:rFonts w:eastAsia="Andale Sans UI"/>
          <w:bCs/>
          <w:kern w:val="1"/>
          <w:lang w:val="sr-Cyrl-RS"/>
        </w:rPr>
        <w:t xml:space="preserve">Такође  сматрамо  да  су  техничке  карактеристике </w:t>
      </w:r>
      <w:r>
        <w:rPr>
          <w:rFonts w:eastAsia="Andale Sans UI"/>
          <w:bCs/>
          <w:kern w:val="1"/>
          <w:lang w:val="sr-Cyrl-RS"/>
        </w:rPr>
        <w:t xml:space="preserve"> траженог  добра  у  конкурсној </w:t>
      </w:r>
      <w:r w:rsidRPr="00177E89">
        <w:rPr>
          <w:rFonts w:eastAsia="Andale Sans UI"/>
          <w:bCs/>
          <w:kern w:val="1"/>
          <w:lang w:val="sr-Cyrl-RS"/>
        </w:rPr>
        <w:t>документацији описане на начин који јасно осликава х</w:t>
      </w:r>
      <w:r>
        <w:rPr>
          <w:rFonts w:eastAsia="Andale Sans UI"/>
          <w:bCs/>
          <w:kern w:val="1"/>
          <w:lang w:val="sr-Cyrl-RS"/>
        </w:rPr>
        <w:t xml:space="preserve">емијски састав само једног(и то </w:t>
      </w:r>
      <w:r w:rsidRPr="00177E89">
        <w:rPr>
          <w:rFonts w:eastAsia="Andale Sans UI"/>
          <w:bCs/>
          <w:kern w:val="1"/>
          <w:lang w:val="sr-Cyrl-RS"/>
        </w:rPr>
        <w:t>одређеног) производа за третман воде на тржишту, шт</w:t>
      </w:r>
      <w:r>
        <w:rPr>
          <w:rFonts w:eastAsia="Andale Sans UI"/>
          <w:bCs/>
          <w:kern w:val="1"/>
          <w:lang w:val="sr-Cyrl-RS"/>
        </w:rPr>
        <w:t xml:space="preserve">о додатно потврђује наш став да </w:t>
      </w:r>
      <w:r w:rsidRPr="00177E89">
        <w:rPr>
          <w:rFonts w:eastAsia="Andale Sans UI"/>
          <w:bCs/>
          <w:kern w:val="1"/>
          <w:lang w:val="sr-Cyrl-RS"/>
        </w:rPr>
        <w:t>је конкурсну документацију потребно изменити. Садрж</w:t>
      </w:r>
      <w:r>
        <w:rPr>
          <w:rFonts w:eastAsia="Andale Sans UI"/>
          <w:bCs/>
          <w:kern w:val="1"/>
          <w:lang w:val="sr-Cyrl-RS"/>
        </w:rPr>
        <w:t xml:space="preserve">ином конкурсне документације је </w:t>
      </w:r>
      <w:r w:rsidRPr="00177E89">
        <w:rPr>
          <w:rFonts w:eastAsia="Andale Sans UI"/>
          <w:bCs/>
          <w:kern w:val="1"/>
          <w:lang w:val="sr-Cyrl-RS"/>
        </w:rPr>
        <w:t>потребно  дозволити  да  се  тражена  функција  спре</w:t>
      </w:r>
      <w:r>
        <w:rPr>
          <w:rFonts w:eastAsia="Andale Sans UI"/>
          <w:bCs/>
          <w:kern w:val="1"/>
          <w:lang w:val="sr-Cyrl-RS"/>
        </w:rPr>
        <w:t xml:space="preserve">чавања  очвршћавања  муља  може </w:t>
      </w:r>
      <w:r w:rsidRPr="00177E89">
        <w:rPr>
          <w:rFonts w:eastAsia="Andale Sans UI"/>
          <w:bCs/>
          <w:kern w:val="1"/>
          <w:lang w:val="sr-Cyrl-RS"/>
        </w:rPr>
        <w:t>остварити и другом хемијском компонентом осим алгинатима и алуминатима.</w:t>
      </w:r>
    </w:p>
    <w:p w:rsidR="00CA4224" w:rsidRPr="00EF4E7D" w:rsidRDefault="00CA4224" w:rsidP="00CA4224">
      <w:pPr>
        <w:rPr>
          <w:rFonts w:eastAsia="Andale Sans UI"/>
          <w:bCs/>
          <w:kern w:val="1"/>
          <w:lang w:val="sr-Cyrl-RS"/>
        </w:rPr>
      </w:pPr>
    </w:p>
    <w:p w:rsidR="00CA4224" w:rsidRPr="00EF4E7D" w:rsidRDefault="00CA4224" w:rsidP="00CA4224">
      <w:pPr>
        <w:rPr>
          <w:rFonts w:eastAsia="Andale Sans UI"/>
          <w:bCs/>
          <w:kern w:val="1"/>
          <w:lang w:val="sr-Cyrl-RS"/>
        </w:rPr>
      </w:pPr>
    </w:p>
    <w:p w:rsidR="00CA4224" w:rsidRPr="00CA4224" w:rsidRDefault="00CA4224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6265A7" w:rsidRDefault="006265A7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>
        <w:rPr>
          <w:rFonts w:eastAsia="Andale Sans UI"/>
          <w:bCs/>
          <w:kern w:val="1"/>
          <w:lang w:val="sr-Cyrl-RS"/>
        </w:rPr>
        <w:lastRenderedPageBreak/>
        <w:t xml:space="preserve">4. </w:t>
      </w:r>
      <w:r w:rsidRPr="00177E89">
        <w:rPr>
          <w:rFonts w:eastAsia="Andale Sans UI"/>
          <w:bCs/>
          <w:kern w:val="1"/>
          <w:lang w:val="sr-Cyrl-RS"/>
        </w:rPr>
        <w:t>Молимо  за  техничко–  технолошко  објашњење  разлога  зашто  је  у  конкурсној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документацији предвиђено да се функцију спречавања очвршћавања муља остварује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алгинатима  или  алуминатима,  када  је  познато  да  у  хемијском  смислу  набедене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компоненте  имају  својство  коагуланата? Добро  је  познато  да  процес  коагулације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подразумева разелектрисање честица ради њиховог спајања, што је супротан процес од</w:t>
      </w:r>
    </w:p>
    <w:p w:rsidR="00177E89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ђељеног  спречавања  очвршћавања  муља.  У  том  смислу,  предлажемо  да  измените</w:t>
      </w:r>
    </w:p>
    <w:p w:rsidR="006265A7" w:rsidRPr="00177E89" w:rsidRDefault="00177E89" w:rsidP="00177E89">
      <w:pPr>
        <w:rPr>
          <w:rFonts w:eastAsia="Andale Sans UI"/>
          <w:bCs/>
          <w:kern w:val="1"/>
          <w:lang w:val="sr-Cyrl-RS"/>
        </w:rPr>
      </w:pPr>
      <w:r w:rsidRPr="00177E89">
        <w:rPr>
          <w:rFonts w:eastAsia="Andale Sans UI"/>
          <w:bCs/>
          <w:kern w:val="1"/>
          <w:lang w:val="sr-Cyrl-RS"/>
        </w:rPr>
        <w:t>конкурсну документацију.</w:t>
      </w:r>
    </w:p>
    <w:p w:rsidR="006265A7" w:rsidRDefault="006265A7" w:rsidP="006265A7">
      <w:pPr>
        <w:autoSpaceDE w:val="0"/>
        <w:rPr>
          <w:rFonts w:ascii="Arial" w:hAnsi="Arial" w:cs="Arial"/>
          <w:lang w:val="ru-RU"/>
        </w:rPr>
      </w:pPr>
      <w:r w:rsidRPr="00177E89">
        <w:rPr>
          <w:rFonts w:ascii="Arial" w:hAnsi="Arial" w:cs="Arial"/>
          <w:lang w:val="ru-RU"/>
        </w:rPr>
        <w:tab/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8C2FB6">
        <w:rPr>
          <w:lang w:val="ru-RU"/>
        </w:rPr>
        <w:t>5.</w:t>
      </w:r>
      <w:r w:rsidRPr="00177E89">
        <w:t xml:space="preserve"> </w:t>
      </w:r>
      <w:r w:rsidRPr="00177E89">
        <w:rPr>
          <w:sz w:val="22"/>
          <w:szCs w:val="22"/>
          <w:lang w:val="ru-RU"/>
        </w:rPr>
        <w:t>Имајући у виду да је на страни</w:t>
      </w:r>
      <w:r>
        <w:rPr>
          <w:sz w:val="22"/>
          <w:szCs w:val="22"/>
          <w:lang w:val="ru-RU"/>
        </w:rPr>
        <w:t xml:space="preserve"> </w:t>
      </w:r>
      <w:r w:rsidRPr="00177E89">
        <w:rPr>
          <w:sz w:val="22"/>
          <w:szCs w:val="22"/>
          <w:lang w:val="ru-RU"/>
        </w:rPr>
        <w:t>4. предметне конкурсне документације у оквиру главе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која  садржи  опис  техничких  спецификација  траженог  добра,  испод  поднаслова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Карактеристике и састав производа, наведено:“производ садржи органске компоненте за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везивање заостале тврдоће у води– прихватљиво: ХЕДП или мануронати“, да ли ће се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понуда сматрати прихватљивом и одговарајућом уколико понуђени производ не садржи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ХЕДП или мануронати, али у свом саставу садржи друго средство, које постиже исту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тражену функцију за отклањање постојећих наслага? Уколико наручилац инсистира да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искључиво  прихватљиви  буду  ХЕДП  или  мануронати,  који  су  техничко-технолошки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 xml:space="preserve">разлози за такав став? Истовремено указујемо у смислу одредбе члана63 став2. ЗЈН, 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да  је  конкурсну  документацију  потребно  изменити  и  појаснити  на  начин  да  се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карактеристике траженог добра и њен хемијски састав одреди сходно функцијама које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тражена течност треба да постигне у систему даљинског грејања, а не таксативним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преписивањем искључивог хемијског састава траженог добра, јер се на начин на који је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тренутно сачињена конкурсна документација неоправдано дискриминишу производи који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се  сходно  декларисаним  функцијама  апсолутно  могу  применити  у  датом  систему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 xml:space="preserve">даљинског грејања и истовремено се угрожавају основна начела поступка јавне набавке. 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Такође  сматрамо  да  су  техничке  карактеристике  траженог  добра  у  конкурсној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документацији описане на начин који јасно осликава хемијски састав само једног(и то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одређеног) производа за третман воде на тржишту, што додатно потврђује наш став да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ж је конкурсну документацију потребно изменити. Садржином конкурсне документације је</w:t>
      </w:r>
    </w:p>
    <w:p w:rsidR="00177E89" w:rsidRPr="00177E89" w:rsidRDefault="00177E89" w:rsidP="00177E89">
      <w:pPr>
        <w:autoSpaceDE w:val="0"/>
        <w:rPr>
          <w:sz w:val="22"/>
          <w:szCs w:val="22"/>
          <w:lang w:val="ru-RU"/>
        </w:rPr>
      </w:pPr>
      <w:r w:rsidRPr="00177E89">
        <w:rPr>
          <w:sz w:val="22"/>
          <w:szCs w:val="22"/>
          <w:lang w:val="ru-RU"/>
        </w:rPr>
        <w:t>потребно  дозволити  да  се  тражена  функција  отклањања  постојећих  наслага  може</w:t>
      </w:r>
    </w:p>
    <w:p w:rsidR="00177E89" w:rsidRDefault="00177E89" w:rsidP="00177E89">
      <w:pPr>
        <w:autoSpaceDE w:val="0"/>
        <w:rPr>
          <w:rFonts w:ascii="Arial" w:hAnsi="Arial" w:cs="Arial"/>
          <w:lang w:val="ru-RU"/>
        </w:rPr>
      </w:pPr>
      <w:r w:rsidRPr="00177E89">
        <w:rPr>
          <w:sz w:val="22"/>
          <w:szCs w:val="22"/>
          <w:lang w:val="ru-RU"/>
        </w:rPr>
        <w:t>остварити и другом хемијском компонентом осим ХЕДП или мануронатима</w:t>
      </w:r>
      <w:r w:rsidRPr="00177E89">
        <w:rPr>
          <w:rFonts w:ascii="Arial" w:hAnsi="Arial" w:cs="Arial"/>
          <w:lang w:val="ru-RU"/>
        </w:rPr>
        <w:t xml:space="preserve">. </w:t>
      </w:r>
    </w:p>
    <w:p w:rsidR="00572139" w:rsidRDefault="00572139" w:rsidP="00177E89">
      <w:pPr>
        <w:autoSpaceDE w:val="0"/>
        <w:rPr>
          <w:rFonts w:ascii="Arial" w:hAnsi="Arial" w:cs="Arial"/>
          <w:lang w:val="ru-RU"/>
        </w:rPr>
      </w:pPr>
    </w:p>
    <w:p w:rsidR="00572139" w:rsidRPr="00572139" w:rsidRDefault="00572139" w:rsidP="00572139">
      <w:pPr>
        <w:autoSpaceDE w:val="0"/>
        <w:rPr>
          <w:lang w:val="ru-RU"/>
        </w:rPr>
      </w:pPr>
      <w:r w:rsidRPr="008C2FB6">
        <w:rPr>
          <w:sz w:val="22"/>
          <w:szCs w:val="22"/>
          <w:lang w:val="ru-RU"/>
        </w:rPr>
        <w:t>6</w:t>
      </w:r>
      <w:r>
        <w:rPr>
          <w:rFonts w:ascii="Arial" w:hAnsi="Arial" w:cs="Arial"/>
          <w:lang w:val="ru-RU"/>
        </w:rPr>
        <w:t xml:space="preserve">.  </w:t>
      </w:r>
      <w:r w:rsidRPr="00572139">
        <w:rPr>
          <w:lang w:val="ru-RU"/>
        </w:rPr>
        <w:t>Имајући у виду да је на страни5. предметне конкурсне документације у оквиру главе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која  садржи  опис  техничких  спецификација  траженог  добра,  испод  поднаслова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Карактеристике  и  састав  производа,  наведено: „производ  садржи  средство  за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кондиционирање муља– прихватљиво: скроб или полиакрилати“, да ли ће се понуда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сматрати прихватљивом и одговарајућом уколико понуђени производ не садржи ск</w:t>
      </w:r>
      <w:r>
        <w:rPr>
          <w:lang w:val="ru-RU"/>
        </w:rPr>
        <w:t xml:space="preserve">роб и </w:t>
      </w:r>
      <w:r w:rsidRPr="00572139">
        <w:rPr>
          <w:lang w:val="ru-RU"/>
        </w:rPr>
        <w:t>полиакрилате, али у свом саставу садржи друго средство, које постиже исту тражену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функцију  кондиционирања  муља?  Уколико  наручилац  инсистира  да  искључиво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прихватљиви буду скроб или полиакрилати, који су техничко-технолошки разлози за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такав  став? Истовремено  указујемо  у  смислу  одредбе  члана63 став2. ЗЈН,  да  је</w:t>
      </w:r>
    </w:p>
    <w:p w:rsidR="00572139" w:rsidRPr="00572139" w:rsidRDefault="00572139" w:rsidP="00572139">
      <w:pPr>
        <w:autoSpaceDE w:val="0"/>
        <w:rPr>
          <w:lang w:val="ru-RU"/>
        </w:rPr>
      </w:pPr>
      <w:r w:rsidRPr="00572139">
        <w:rPr>
          <w:lang w:val="ru-RU"/>
        </w:rPr>
        <w:t>конкурсну документацију потребно изменити и појаснит</w:t>
      </w:r>
      <w:r>
        <w:rPr>
          <w:lang w:val="ru-RU"/>
        </w:rPr>
        <w:t xml:space="preserve">и на начин да се карактеристике </w:t>
      </w:r>
      <w:r w:rsidRPr="00572139">
        <w:rPr>
          <w:lang w:val="ru-RU"/>
        </w:rPr>
        <w:t xml:space="preserve">траженог добра и њен хемијски састав одреди сходно </w:t>
      </w:r>
      <w:r>
        <w:rPr>
          <w:lang w:val="ru-RU"/>
        </w:rPr>
        <w:t xml:space="preserve">функцијама које тражена течност </w:t>
      </w:r>
      <w:r w:rsidRPr="00572139">
        <w:rPr>
          <w:lang w:val="ru-RU"/>
        </w:rPr>
        <w:t>треба  да  постигне  у  систему  даљинског  грејања,  а</w:t>
      </w:r>
      <w:r>
        <w:rPr>
          <w:lang w:val="ru-RU"/>
        </w:rPr>
        <w:t xml:space="preserve">  не  таксативним  преписивањем </w:t>
      </w:r>
      <w:r w:rsidRPr="00572139">
        <w:rPr>
          <w:lang w:val="ru-RU"/>
        </w:rPr>
        <w:t>искључивог  хемијског  састава  траженог  добра,  јер  се  на</w:t>
      </w:r>
      <w:r>
        <w:rPr>
          <w:lang w:val="ru-RU"/>
        </w:rPr>
        <w:t xml:space="preserve">  начин  на  који  је  тренутно </w:t>
      </w:r>
      <w:r w:rsidRPr="00572139">
        <w:rPr>
          <w:lang w:val="ru-RU"/>
        </w:rPr>
        <w:t>сачињена  конкурсна  документација  неоправдано  ди</w:t>
      </w:r>
      <w:r>
        <w:rPr>
          <w:lang w:val="ru-RU"/>
        </w:rPr>
        <w:t xml:space="preserve">скриминишу  производи  који  се </w:t>
      </w:r>
      <w:r w:rsidRPr="00572139">
        <w:rPr>
          <w:lang w:val="ru-RU"/>
        </w:rPr>
        <w:t>сходно декларисаним функцијама апсолутно могу прим</w:t>
      </w:r>
      <w:r>
        <w:rPr>
          <w:lang w:val="ru-RU"/>
        </w:rPr>
        <w:t xml:space="preserve">енити у датом систему даљинског </w:t>
      </w:r>
      <w:r w:rsidRPr="00572139">
        <w:rPr>
          <w:lang w:val="ru-RU"/>
        </w:rPr>
        <w:t>грејања и истовремено се угрожавају основна начела</w:t>
      </w:r>
      <w:r>
        <w:rPr>
          <w:lang w:val="ru-RU"/>
        </w:rPr>
        <w:t xml:space="preserve"> поступка јавне набавке. Такође </w:t>
      </w:r>
      <w:r w:rsidRPr="00572139">
        <w:rPr>
          <w:lang w:val="ru-RU"/>
        </w:rPr>
        <w:t>сматрамо да су техничке карактеристике траженог д</w:t>
      </w:r>
      <w:r>
        <w:rPr>
          <w:lang w:val="ru-RU"/>
        </w:rPr>
        <w:t xml:space="preserve">обра у конкурсној документацији </w:t>
      </w:r>
      <w:r w:rsidRPr="00572139">
        <w:rPr>
          <w:lang w:val="ru-RU"/>
        </w:rPr>
        <w:t>описане на начин који јасно осликава хемијски саст</w:t>
      </w:r>
      <w:r>
        <w:rPr>
          <w:lang w:val="ru-RU"/>
        </w:rPr>
        <w:t xml:space="preserve">ав само једног(и то одређеног)  </w:t>
      </w:r>
      <w:r w:rsidRPr="00572139">
        <w:rPr>
          <w:lang w:val="ru-RU"/>
        </w:rPr>
        <w:t>производа за третман воде на тржишту, што додатно потврђује наш став да је конкурсну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документацију  потребно  изменити.  Садржином  конкурсне  документације  је  потребно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lastRenderedPageBreak/>
        <w:t>дозволити да се тражена функција кондиционирања муља може остварити и другом</w:t>
      </w:r>
    </w:p>
    <w:p w:rsid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хемијском компонентом осим скроба и полиакрилата.</w:t>
      </w:r>
    </w:p>
    <w:p w:rsidR="00572139" w:rsidRDefault="00572139" w:rsidP="00572139">
      <w:pPr>
        <w:autoSpaceDE w:val="0"/>
        <w:rPr>
          <w:sz w:val="22"/>
          <w:szCs w:val="22"/>
          <w:lang w:val="ru-RU"/>
        </w:rPr>
      </w:pP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7. </w:t>
      </w:r>
      <w:r w:rsidRPr="00572139">
        <w:rPr>
          <w:sz w:val="22"/>
          <w:szCs w:val="22"/>
          <w:lang w:val="ru-RU"/>
        </w:rPr>
        <w:t>Имајући у виду да је на страни</w:t>
      </w:r>
      <w:r>
        <w:rPr>
          <w:sz w:val="22"/>
          <w:szCs w:val="22"/>
          <w:lang w:val="ru-RU"/>
        </w:rPr>
        <w:t xml:space="preserve"> </w:t>
      </w:r>
      <w:r w:rsidRPr="00572139">
        <w:rPr>
          <w:sz w:val="22"/>
          <w:szCs w:val="22"/>
          <w:lang w:val="ru-RU"/>
        </w:rPr>
        <w:t>5. предметне конкурсне документације у оквиру главе која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садржи  опис  техничких  спецификација  траженог  добра,  испод  поднаслова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Карактеристике  и  састав  производа,  наведено:“производ  садржи  компоненту  за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отклањање постојећих наслага– прихватљиво: лигнин или НТА“, да ли ће се понуда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сматрати прихватљивом и одговарајућом уколико понуђени производ не садржи лигнин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или нта, али у свом саставу садржи друго средство, које постиже исту тражену функцију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за  отклањање  постојећих  наслага?  Уколико  наручилац  инсистира  да  искључиво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 xml:space="preserve">прихватљиви буду лигнин или НТА, који су техничко-технолошки разлози за такав став? 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Истовремено  указујемо  у  смислу  одредбе  члана63 став2. ЗЈН,  да  је  конкурсну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документацију потребно изменити и појаснити на начин да се карактеристике траженог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добра и њен хемијски састав одреди сходно функцијама које тражена течност треба да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постигне у систему даљинског грејања, а не таксативним преписивањем искључивог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хемијског  састава  траженог  добра,  јер  се  на  начин  на  који  је  тренутно  сачињена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конкурсна  документација  неоправдано  дискриминишу  производи  који  се  сходно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декларисаним  функцијама  апсолутно  могу  применити  у  датом  систему  даљинског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грејања и истовремено се угрожавају основна начела поступка јавне набавке. Такође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сматрамо да су техничке карактеристике траженог добра у конкурсној документацији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 xml:space="preserve">описане на начин који јасно осликава хемијски састав само једног(и то одређеног) 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производа за третман воде на тржишту, што додатно потврђује наш став да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је конкурсну документацију потребно изменити. Садржином конкурсне документације је</w:t>
      </w:r>
    </w:p>
    <w:p w:rsidR="00572139" w:rsidRP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потребно  дозволити  да  се  тражена  функција  отклањања  постојећих  наслага  може</w:t>
      </w:r>
    </w:p>
    <w:p w:rsidR="00572139" w:rsidRDefault="00572139" w:rsidP="00572139">
      <w:pPr>
        <w:autoSpaceDE w:val="0"/>
        <w:rPr>
          <w:sz w:val="22"/>
          <w:szCs w:val="22"/>
          <w:lang w:val="ru-RU"/>
        </w:rPr>
      </w:pPr>
      <w:r w:rsidRPr="00572139">
        <w:rPr>
          <w:sz w:val="22"/>
          <w:szCs w:val="22"/>
          <w:lang w:val="ru-RU"/>
        </w:rPr>
        <w:t>остварити и другом хемијском компонентом осим лигнин или НТА.</w:t>
      </w:r>
    </w:p>
    <w:p w:rsidR="00572139" w:rsidRDefault="00572139" w:rsidP="00572139">
      <w:pPr>
        <w:autoSpaceDE w:val="0"/>
        <w:rPr>
          <w:sz w:val="22"/>
          <w:szCs w:val="22"/>
          <w:lang w:val="ru-RU"/>
        </w:rPr>
      </w:pPr>
    </w:p>
    <w:p w:rsidR="005D1E0D" w:rsidRPr="005D1E0D" w:rsidRDefault="00572139" w:rsidP="005D1E0D">
      <w:pPr>
        <w:autoSpaceDE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8. </w:t>
      </w:r>
      <w:r w:rsidR="005D1E0D" w:rsidRPr="005D1E0D">
        <w:rPr>
          <w:sz w:val="22"/>
          <w:szCs w:val="22"/>
          <w:lang w:val="ru-RU"/>
        </w:rPr>
        <w:t>На  страни</w:t>
      </w:r>
      <w:r w:rsidR="005D1E0D">
        <w:rPr>
          <w:sz w:val="22"/>
          <w:szCs w:val="22"/>
          <w:lang w:val="ru-RU"/>
        </w:rPr>
        <w:t xml:space="preserve"> </w:t>
      </w:r>
      <w:r w:rsidR="005D1E0D" w:rsidRPr="005D1E0D">
        <w:rPr>
          <w:sz w:val="22"/>
          <w:szCs w:val="22"/>
          <w:lang w:val="ru-RU"/>
        </w:rPr>
        <w:t>5. предметне  конкурсне  документације  у  оквиру  главе  која  садржи  опис</w:t>
      </w:r>
    </w:p>
    <w:p w:rsidR="005D1E0D" w:rsidRPr="005D1E0D" w:rsidRDefault="005D1E0D" w:rsidP="005D1E0D">
      <w:pPr>
        <w:autoSpaceDE w:val="0"/>
        <w:rPr>
          <w:sz w:val="22"/>
          <w:szCs w:val="22"/>
          <w:lang w:val="ru-RU"/>
        </w:rPr>
      </w:pPr>
      <w:r w:rsidRPr="005D1E0D">
        <w:rPr>
          <w:sz w:val="22"/>
          <w:szCs w:val="22"/>
          <w:lang w:val="ru-RU"/>
        </w:rPr>
        <w:t>техничких  спецификација  траженог  добра,  испод  поднаслова  Начин  спровођења</w:t>
      </w:r>
    </w:p>
    <w:p w:rsidR="005D1E0D" w:rsidRPr="005D1E0D" w:rsidRDefault="005D1E0D" w:rsidP="005D1E0D">
      <w:pPr>
        <w:autoSpaceDE w:val="0"/>
        <w:rPr>
          <w:sz w:val="22"/>
          <w:szCs w:val="22"/>
          <w:lang w:val="ru-RU"/>
        </w:rPr>
      </w:pPr>
      <w:r w:rsidRPr="005D1E0D">
        <w:rPr>
          <w:sz w:val="22"/>
          <w:szCs w:val="22"/>
          <w:lang w:val="ru-RU"/>
        </w:rPr>
        <w:t>контроле и обезбеђивања гаранције квалитета, наводи се да се ефекти дозирања морају</w:t>
      </w:r>
    </w:p>
    <w:p w:rsidR="005D1E0D" w:rsidRPr="005D1E0D" w:rsidRDefault="005D1E0D" w:rsidP="005D1E0D">
      <w:pPr>
        <w:autoSpaceDE w:val="0"/>
        <w:rPr>
          <w:sz w:val="22"/>
          <w:szCs w:val="22"/>
          <w:lang w:val="ru-RU"/>
        </w:rPr>
      </w:pPr>
      <w:r w:rsidRPr="005D1E0D">
        <w:rPr>
          <w:sz w:val="22"/>
          <w:szCs w:val="22"/>
          <w:lang w:val="ru-RU"/>
        </w:rPr>
        <w:t>доказати у раду мерењемpH вредности која мора да буде9,8 +/-0,2 у циркулацији, и да</w:t>
      </w:r>
    </w:p>
    <w:p w:rsidR="005D1E0D" w:rsidRPr="005D1E0D" w:rsidRDefault="005D1E0D" w:rsidP="005D1E0D">
      <w:pPr>
        <w:autoSpaceDE w:val="0"/>
        <w:rPr>
          <w:sz w:val="22"/>
          <w:szCs w:val="22"/>
          <w:lang w:val="ru-RU"/>
        </w:rPr>
      </w:pPr>
      <w:r w:rsidRPr="005D1E0D">
        <w:rPr>
          <w:sz w:val="22"/>
          <w:szCs w:val="22"/>
          <w:lang w:val="ru-RU"/>
        </w:rPr>
        <w:t>концентрације  раствореног  гвожђа  може  бити  максимално0,1 ppm у  циркулацији</w:t>
      </w:r>
    </w:p>
    <w:p w:rsidR="005D1E0D" w:rsidRPr="005D1E0D" w:rsidRDefault="005D1E0D" w:rsidP="005D1E0D">
      <w:pPr>
        <w:autoSpaceDE w:val="0"/>
        <w:rPr>
          <w:sz w:val="22"/>
          <w:szCs w:val="22"/>
          <w:lang w:val="ru-RU"/>
        </w:rPr>
      </w:pPr>
      <w:r w:rsidRPr="005D1E0D">
        <w:rPr>
          <w:sz w:val="22"/>
          <w:szCs w:val="22"/>
          <w:lang w:val="ru-RU"/>
        </w:rPr>
        <w:t>система грејања. На основу ког стандрада се дефинишу ови захтеви? Да ли стандард</w:t>
      </w:r>
    </w:p>
    <w:p w:rsidR="005D1E0D" w:rsidRPr="005D1E0D" w:rsidRDefault="005D1E0D" w:rsidP="005D1E0D">
      <w:pPr>
        <w:autoSpaceDE w:val="0"/>
        <w:rPr>
          <w:sz w:val="22"/>
          <w:szCs w:val="22"/>
          <w:lang w:val="ru-RU"/>
        </w:rPr>
      </w:pPr>
      <w:r w:rsidRPr="005D1E0D">
        <w:rPr>
          <w:sz w:val="22"/>
          <w:szCs w:val="22"/>
          <w:lang w:val="ru-RU"/>
        </w:rPr>
        <w:t>СРПС ЕН12952-12 за котлове са водогрејним цевима дефинише квалитет напојне и</w:t>
      </w:r>
    </w:p>
    <w:p w:rsidR="00572139" w:rsidRDefault="005D1E0D" w:rsidP="005D1E0D">
      <w:pPr>
        <w:autoSpaceDE w:val="0"/>
        <w:rPr>
          <w:sz w:val="22"/>
          <w:szCs w:val="22"/>
          <w:lang w:val="ru-RU"/>
        </w:rPr>
      </w:pPr>
      <w:r w:rsidRPr="005D1E0D">
        <w:rPr>
          <w:sz w:val="22"/>
          <w:szCs w:val="22"/>
          <w:lang w:val="ru-RU"/>
        </w:rPr>
        <w:t>котловске воде у вашем систему даљинског грејања?</w:t>
      </w:r>
    </w:p>
    <w:p w:rsidR="005D1E0D" w:rsidRDefault="005D1E0D" w:rsidP="005D1E0D">
      <w:pPr>
        <w:autoSpaceDE w:val="0"/>
        <w:rPr>
          <w:sz w:val="22"/>
          <w:szCs w:val="22"/>
          <w:lang w:val="ru-RU"/>
        </w:rPr>
      </w:pPr>
    </w:p>
    <w:p w:rsidR="005D1E0D" w:rsidRDefault="005D1E0D" w:rsidP="005D1E0D">
      <w:pPr>
        <w:autoSpaceDE w:val="0"/>
        <w:rPr>
          <w:b/>
          <w:sz w:val="22"/>
          <w:szCs w:val="22"/>
          <w:lang w:val="ru-RU"/>
        </w:rPr>
      </w:pPr>
      <w:r w:rsidRPr="005D1E0D">
        <w:rPr>
          <w:b/>
          <w:sz w:val="22"/>
          <w:szCs w:val="22"/>
          <w:lang w:val="ru-RU"/>
        </w:rPr>
        <w:t xml:space="preserve">Даје следеће одговоре: </w:t>
      </w:r>
    </w:p>
    <w:p w:rsidR="00816C93" w:rsidRDefault="00816C93" w:rsidP="005D1E0D">
      <w:pPr>
        <w:autoSpaceDE w:val="0"/>
        <w:rPr>
          <w:b/>
          <w:sz w:val="22"/>
          <w:szCs w:val="22"/>
          <w:lang w:val="ru-RU"/>
        </w:rPr>
      </w:pPr>
    </w:p>
    <w:p w:rsidR="00816C93" w:rsidRDefault="00816C93" w:rsidP="00DF7D92">
      <w:pPr>
        <w:ind w:left="-284"/>
        <w:rPr>
          <w:bCs/>
          <w:sz w:val="22"/>
          <w:szCs w:val="22"/>
          <w:lang w:val="sr-Cyrl-RS"/>
        </w:rPr>
      </w:pPr>
      <w:r w:rsidRPr="00DF7D92">
        <w:rPr>
          <w:b/>
          <w:bCs/>
          <w:sz w:val="22"/>
          <w:szCs w:val="22"/>
          <w:lang w:val="sr-Cyrl-RS"/>
        </w:rPr>
        <w:t xml:space="preserve">  1</w:t>
      </w:r>
      <w:r w:rsidRPr="00816C93">
        <w:rPr>
          <w:bCs/>
          <w:sz w:val="22"/>
          <w:szCs w:val="22"/>
          <w:lang w:val="sr-Cyrl-RS"/>
        </w:rPr>
        <w:t>.</w:t>
      </w:r>
      <w:r w:rsidRPr="00816C93">
        <w:rPr>
          <w:b/>
          <w:bCs/>
          <w:sz w:val="22"/>
          <w:szCs w:val="22"/>
          <w:lang w:val="sr-Cyrl-RS"/>
        </w:rPr>
        <w:t xml:space="preserve"> </w:t>
      </w:r>
      <w:r w:rsidR="00DF7D92">
        <w:rPr>
          <w:bCs/>
          <w:sz w:val="22"/>
          <w:szCs w:val="22"/>
          <w:lang w:val="sr-Cyrl-RS"/>
        </w:rPr>
        <w:t>Н</w:t>
      </w:r>
      <w:r w:rsidRPr="00816C93">
        <w:rPr>
          <w:bCs/>
          <w:sz w:val="22"/>
          <w:szCs w:val="22"/>
          <w:lang w:val="sr-Cyrl-RS"/>
        </w:rPr>
        <w:t>аручилац</w:t>
      </w:r>
      <w:r w:rsidRPr="00816C93">
        <w:rPr>
          <w:b/>
          <w:bCs/>
          <w:sz w:val="22"/>
          <w:szCs w:val="22"/>
          <w:lang w:val="sr-Cyrl-RS"/>
        </w:rPr>
        <w:t xml:space="preserve"> </w:t>
      </w:r>
      <w:r w:rsidR="00DF7D92" w:rsidRPr="00816C93">
        <w:rPr>
          <w:bCs/>
          <w:sz w:val="22"/>
          <w:szCs w:val="22"/>
          <w:lang w:val="sr-Cyrl-RS"/>
        </w:rPr>
        <w:t>је</w:t>
      </w:r>
      <w:r w:rsidR="00DF7D92" w:rsidRPr="00816C93">
        <w:rPr>
          <w:bCs/>
          <w:sz w:val="22"/>
          <w:szCs w:val="22"/>
          <w:lang w:val="sr-Cyrl-RS"/>
        </w:rPr>
        <w:t xml:space="preserve"> </w:t>
      </w:r>
      <w:r w:rsidRPr="00816C93">
        <w:rPr>
          <w:bCs/>
          <w:sz w:val="22"/>
          <w:szCs w:val="22"/>
          <w:lang w:val="sr-Cyrl-RS"/>
        </w:rPr>
        <w:t xml:space="preserve">поставио техничке карактеристике производа у виду функционалних захтева, у конкурсној документацији у поглављу </w:t>
      </w:r>
      <w:r w:rsidRPr="00816C93">
        <w:rPr>
          <w:bCs/>
          <w:sz w:val="22"/>
          <w:szCs w:val="22"/>
          <w:lang w:val="sr-Latn-RS"/>
        </w:rPr>
        <w:t xml:space="preserve">III </w:t>
      </w:r>
      <w:r w:rsidRPr="00816C93">
        <w:rPr>
          <w:bCs/>
          <w:sz w:val="22"/>
          <w:szCs w:val="22"/>
          <w:lang w:val="sr-Cyrl-RS"/>
        </w:rPr>
        <w:t xml:space="preserve">Врста, техничке карактеристике… </w:t>
      </w:r>
      <w:r w:rsidR="00DF7D92">
        <w:rPr>
          <w:bCs/>
          <w:sz w:val="22"/>
          <w:szCs w:val="22"/>
          <w:lang w:val="sr-Cyrl-RS"/>
        </w:rPr>
        <w:t xml:space="preserve">где је </w:t>
      </w:r>
      <w:r w:rsidRPr="00816C93">
        <w:rPr>
          <w:bCs/>
          <w:sz w:val="22"/>
          <w:szCs w:val="22"/>
          <w:lang w:val="sr-Cyrl-RS"/>
        </w:rPr>
        <w:t>потпуно прецизно навео функције које треба да се постигну употребом траженог производа - течне смеше</w:t>
      </w:r>
      <w:r w:rsidR="00DF7D92">
        <w:rPr>
          <w:bCs/>
          <w:sz w:val="22"/>
          <w:szCs w:val="22"/>
          <w:lang w:val="sr-Cyrl-RS"/>
        </w:rPr>
        <w:t>.</w:t>
      </w:r>
      <w:r>
        <w:rPr>
          <w:bCs/>
          <w:sz w:val="22"/>
          <w:szCs w:val="22"/>
          <w:lang w:val="sr-Cyrl-RS"/>
        </w:rPr>
        <w:t xml:space="preserve"> </w:t>
      </w:r>
      <w:r>
        <w:rPr>
          <w:bCs/>
          <w:sz w:val="22"/>
          <w:szCs w:val="22"/>
          <w:lang w:val="sr-Cyrl-RS"/>
        </w:rPr>
        <w:t xml:space="preserve">Такође, наручилац је у конкурсној документацији прописао прихватљива средства која могу </w:t>
      </w:r>
      <w:r>
        <w:rPr>
          <w:bCs/>
          <w:sz w:val="22"/>
          <w:szCs w:val="22"/>
          <w:lang w:val="sr-Cyrl-RS"/>
        </w:rPr>
        <w:t xml:space="preserve">                </w:t>
      </w:r>
      <w:r>
        <w:rPr>
          <w:bCs/>
          <w:sz w:val="22"/>
          <w:szCs w:val="22"/>
          <w:lang w:val="sr-Cyrl-RS"/>
        </w:rPr>
        <w:t xml:space="preserve">бити саставни део производа, а са којима се, што је пракса показала, најбоље остварују наведене функције, тако да је производ описан на објективан начин у складу са потребама наручиоца. </w:t>
      </w:r>
    </w:p>
    <w:p w:rsidR="00816C93" w:rsidRDefault="00816C93" w:rsidP="00DF7D92">
      <w:pPr>
        <w:ind w:left="-284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У том смислу потенцијални понуђач одређује састав производа чијом ће се употребом постићи такав квалитет воде у систему који ће се доказивати мерењем од стране понуђача у шестонедељним периодима, а према унапред дефинисаним параметрима, чиме су у целини испоштоване законске одредбе. </w:t>
      </w:r>
    </w:p>
    <w:p w:rsidR="00DF7D92" w:rsidRDefault="00DF7D92" w:rsidP="00DF7D92">
      <w:pPr>
        <w:ind w:left="-284"/>
        <w:rPr>
          <w:bCs/>
          <w:sz w:val="22"/>
          <w:szCs w:val="22"/>
          <w:lang w:val="sr-Cyrl-RS"/>
        </w:rPr>
      </w:pPr>
    </w:p>
    <w:p w:rsidR="00DF7D92" w:rsidRPr="00F037A1" w:rsidRDefault="00DF7D92" w:rsidP="00DF7D92">
      <w:pPr>
        <w:ind w:left="-284"/>
        <w:rPr>
          <w:bCs/>
          <w:iCs/>
          <w:sz w:val="22"/>
          <w:szCs w:val="22"/>
          <w:lang w:val="sr-Cyrl-RS"/>
        </w:rPr>
      </w:pPr>
      <w:r w:rsidRPr="00DF7D92">
        <w:rPr>
          <w:b/>
          <w:bCs/>
          <w:sz w:val="22"/>
          <w:szCs w:val="22"/>
          <w:lang w:val="sr-Cyrl-RS"/>
        </w:rPr>
        <w:t>2</w:t>
      </w:r>
      <w:r>
        <w:rPr>
          <w:bCs/>
          <w:sz w:val="22"/>
          <w:szCs w:val="22"/>
          <w:lang w:val="sr-Cyrl-RS"/>
        </w:rPr>
        <w:t xml:space="preserve">. </w:t>
      </w:r>
      <w:r w:rsidRPr="00F037A1">
        <w:rPr>
          <w:bCs/>
          <w:iCs/>
          <w:sz w:val="22"/>
          <w:szCs w:val="22"/>
          <w:lang w:val="sr-Cyrl-RS"/>
        </w:rPr>
        <w:t>Наручилац је у конкурсној документацији одредио као прихватљиво средство и танин, а не само хидрокинон, па потенцијални понуђач може одабрати које ће средство користити и са колико делова у производњи течне смеше. Течна смеша мора имати такав састав да се, заједничким дејством свих саставних делова у производу, морају остварити све функције и ефекти дозирања у даљинском систему грејања, наведени у конкурсној документацији.</w:t>
      </w:r>
    </w:p>
    <w:p w:rsidR="00DF7D92" w:rsidRDefault="00DF7D92" w:rsidP="00DF7D92">
      <w:pPr>
        <w:spacing w:after="160" w:line="259" w:lineRule="auto"/>
        <w:ind w:left="-284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Latn-RS"/>
        </w:rPr>
        <w:t>Познато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да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стварање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заштитних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пасивизационих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слојева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ствара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употребом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редукционих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агенаса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као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што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хидразин</w:t>
      </w:r>
      <w:r w:rsidRPr="0061613F">
        <w:rPr>
          <w:rFonts w:eastAsia="Calibri"/>
          <w:sz w:val="22"/>
          <w:szCs w:val="22"/>
          <w:lang w:val="sr-Latn-RS"/>
        </w:rPr>
        <w:t xml:space="preserve">, </w:t>
      </w:r>
      <w:r>
        <w:rPr>
          <w:rFonts w:eastAsia="Calibri"/>
          <w:sz w:val="22"/>
          <w:szCs w:val="22"/>
          <w:lang w:val="sr-Latn-RS"/>
        </w:rPr>
        <w:t>хидрокинон</w:t>
      </w:r>
      <w:r w:rsidRPr="0061613F">
        <w:rPr>
          <w:rFonts w:eastAsia="Calibri"/>
          <w:sz w:val="22"/>
          <w:szCs w:val="22"/>
          <w:lang w:val="sr-Latn-RS"/>
        </w:rPr>
        <w:t xml:space="preserve">, </w:t>
      </w:r>
      <w:r>
        <w:rPr>
          <w:rFonts w:eastAsia="Calibri"/>
          <w:sz w:val="22"/>
          <w:szCs w:val="22"/>
          <w:lang w:val="sr-Latn-RS"/>
        </w:rPr>
        <w:t>танин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др</w:t>
      </w:r>
      <w:r w:rsidRPr="0061613F">
        <w:rPr>
          <w:rFonts w:eastAsia="Calibri"/>
          <w:sz w:val="22"/>
          <w:szCs w:val="22"/>
          <w:lang w:val="sr-Latn-RS"/>
        </w:rPr>
        <w:t xml:space="preserve">. </w:t>
      </w:r>
      <w:r>
        <w:rPr>
          <w:rFonts w:eastAsia="Calibri"/>
          <w:sz w:val="22"/>
          <w:szCs w:val="22"/>
          <w:lang w:val="sr-Latn-RS"/>
        </w:rPr>
        <w:t>Термини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који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користе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метална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пасивизација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lastRenderedPageBreak/>
        <w:t>кондиционирање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метала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који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представљају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описују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стварање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оксидних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слојева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за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заштиту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површина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слојева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преко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оксидних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слојева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метала</w:t>
      </w:r>
      <w:r w:rsidRPr="0061613F">
        <w:rPr>
          <w:rFonts w:eastAsia="Calibri"/>
          <w:sz w:val="22"/>
          <w:szCs w:val="22"/>
          <w:lang w:val="sr-Latn-RS"/>
        </w:rPr>
        <w:t xml:space="preserve">. </w:t>
      </w:r>
      <w:r>
        <w:rPr>
          <w:rFonts w:eastAsia="Calibri"/>
          <w:sz w:val="22"/>
          <w:szCs w:val="22"/>
          <w:lang w:val="sr-Latn-RS"/>
        </w:rPr>
        <w:t>Такође</w:t>
      </w:r>
      <w:r w:rsidRPr="0061613F">
        <w:rPr>
          <w:rFonts w:eastAsia="Calibri"/>
          <w:sz w:val="22"/>
          <w:szCs w:val="22"/>
          <w:lang w:val="sr-Latn-RS"/>
        </w:rPr>
        <w:t xml:space="preserve">, </w:t>
      </w:r>
      <w:r>
        <w:rPr>
          <w:rFonts w:eastAsia="Calibri"/>
          <w:sz w:val="22"/>
          <w:szCs w:val="22"/>
          <w:lang w:val="sr-Latn-RS"/>
        </w:rPr>
        <w:t>с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обзиром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на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то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да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ова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два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процеса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заштите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пракси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често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веома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блиски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не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могу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посматрати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одвојено</w:t>
      </w:r>
      <w:r w:rsidRPr="0061613F">
        <w:rPr>
          <w:rFonts w:eastAsia="Calibri"/>
          <w:sz w:val="22"/>
          <w:szCs w:val="22"/>
          <w:lang w:val="sr-Latn-RS"/>
        </w:rPr>
        <w:t xml:space="preserve">, </w:t>
      </w:r>
      <w:r>
        <w:rPr>
          <w:rFonts w:eastAsia="Calibri"/>
          <w:sz w:val="22"/>
          <w:szCs w:val="22"/>
          <w:lang w:val="sr-Latn-RS"/>
        </w:rPr>
        <w:t>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представљају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потребу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наручиоца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за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што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бољом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заштитом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металних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површина</w:t>
      </w:r>
      <w:r w:rsidRPr="0061613F">
        <w:rPr>
          <w:rFonts w:eastAsia="Calibri"/>
          <w:sz w:val="22"/>
          <w:szCs w:val="22"/>
          <w:lang w:val="sr-Latn-RS"/>
        </w:rPr>
        <w:t xml:space="preserve">, </w:t>
      </w:r>
      <w:r>
        <w:rPr>
          <w:rFonts w:eastAsia="Calibri"/>
          <w:sz w:val="22"/>
          <w:szCs w:val="22"/>
          <w:lang w:val="sr-Latn-RS"/>
        </w:rPr>
        <w:t>наручилац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ће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прихватити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било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коју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од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компонент</w:t>
      </w:r>
      <w:r>
        <w:rPr>
          <w:rFonts w:eastAsia="Calibri"/>
          <w:sz w:val="22"/>
          <w:szCs w:val="22"/>
          <w:lang w:val="sr-Cyrl-RS"/>
        </w:rPr>
        <w:t>и наведених</w:t>
      </w:r>
      <w:r>
        <w:rPr>
          <w:rFonts w:eastAsia="Calibri"/>
          <w:sz w:val="22"/>
          <w:szCs w:val="22"/>
          <w:lang w:val="sr-Latn-RS"/>
        </w:rPr>
        <w:t xml:space="preserve"> у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Cyrl-RS"/>
        </w:rPr>
        <w:t>конкурсној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документацији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за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понуђено</w:t>
      </w:r>
      <w:r w:rsidRPr="0061613F">
        <w:rPr>
          <w:rFonts w:eastAsia="Calibri"/>
          <w:sz w:val="22"/>
          <w:szCs w:val="22"/>
          <w:lang w:val="sr-Latn-RS"/>
        </w:rPr>
        <w:t xml:space="preserve"> </w:t>
      </w:r>
      <w:r>
        <w:rPr>
          <w:rFonts w:eastAsia="Calibri"/>
          <w:sz w:val="22"/>
          <w:szCs w:val="22"/>
          <w:lang w:val="sr-Latn-RS"/>
        </w:rPr>
        <w:t>средство</w:t>
      </w:r>
      <w:r>
        <w:rPr>
          <w:rFonts w:eastAsia="Calibri"/>
          <w:sz w:val="22"/>
          <w:szCs w:val="22"/>
          <w:lang w:val="sr-Cyrl-RS"/>
        </w:rPr>
        <w:t xml:space="preserve">. </w:t>
      </w:r>
    </w:p>
    <w:p w:rsidR="00DF7D92" w:rsidRDefault="00DF7D92" w:rsidP="00DF7D92">
      <w:pPr>
        <w:spacing w:after="160" w:line="259" w:lineRule="auto"/>
        <w:ind w:left="-284"/>
        <w:rPr>
          <w:rFonts w:eastAsia="Calibri"/>
          <w:sz w:val="22"/>
          <w:szCs w:val="22"/>
          <w:lang w:val="sr-Cyrl-RS"/>
        </w:rPr>
      </w:pPr>
    </w:p>
    <w:p w:rsidR="00DF7D92" w:rsidRDefault="00DF7D92" w:rsidP="00DF7D92">
      <w:pPr>
        <w:ind w:left="-284"/>
        <w:rPr>
          <w:bCs/>
          <w:sz w:val="22"/>
          <w:szCs w:val="22"/>
          <w:lang w:val="sr-Cyrl-RS"/>
        </w:rPr>
      </w:pPr>
      <w:r w:rsidRPr="00DF7D92">
        <w:rPr>
          <w:rFonts w:eastAsia="Calibri"/>
          <w:b/>
          <w:sz w:val="22"/>
          <w:szCs w:val="22"/>
          <w:lang w:val="sr-Cyrl-RS"/>
        </w:rPr>
        <w:t>3.5.6. и 7</w:t>
      </w:r>
      <w:r>
        <w:rPr>
          <w:rFonts w:eastAsia="Calibri"/>
          <w:sz w:val="22"/>
          <w:szCs w:val="22"/>
          <w:lang w:val="sr-Cyrl-RS"/>
        </w:rPr>
        <w:t xml:space="preserve">. </w:t>
      </w:r>
      <w:r>
        <w:rPr>
          <w:bCs/>
          <w:iCs/>
          <w:sz w:val="22"/>
          <w:szCs w:val="22"/>
          <w:lang w:val="sr-Cyrl-RS"/>
        </w:rPr>
        <w:t>Конкурсном документацијом су</w:t>
      </w:r>
      <w:r>
        <w:rPr>
          <w:bCs/>
          <w:sz w:val="22"/>
          <w:szCs w:val="22"/>
          <w:lang w:val="sr-Cyrl-RS"/>
        </w:rPr>
        <w:t>, наведене функције које треба постићи употребом течне смеше, између осталих и функција да се спречи очвршћавање муља у систему даљинског грејања. Потенцијални понуђач је тај који одлучује и сам одређује хемијски састав производа који ће понудити. Састав понуђеног производа мора бити такав да се његовом употребом у систему даљинског грејања остваре све наведене функције, односно морају се постићи квалитет воде и параметри наведени у конкурсној документацији, што се утврђује мерењем једном у 6 недеља, а што указује да састав производа није унапред одређен.</w:t>
      </w:r>
    </w:p>
    <w:p w:rsidR="00DF7D92" w:rsidRDefault="00DF7D92" w:rsidP="00DF7D92">
      <w:pPr>
        <w:ind w:left="-284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Имајући у виду наведено, исто појашњење се односи и на питања под бројем 5, 6 и 7 потенцијалног понуђача поводом прихватљивих средстава за остварење функција употребом траженог производа, као што су везивање заостале тврдоће у води, кондиционирање муља и отклањање постојећих наслага. </w:t>
      </w:r>
    </w:p>
    <w:p w:rsidR="00DF7D92" w:rsidRDefault="00DF7D92" w:rsidP="00DF7D92">
      <w:pPr>
        <w:ind w:left="-284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Садржином конкурсне документације наведене су техничке карактеристике производа у виду функционалних захтева и неведено више прихватљивих средстава која евентуално могу чинити састав производа. Наручилац није прописао састав смеше, нити количину средстава и њихову сразмеру у течној смеши, што значи да потенцијални понуђач слободно одређује и састав и међусобне односе саставних делова у производу, док ће ефекте дозирања таквим производом доказивати мерењем, односно контролом и анализом воде према параметрима наведеним у конкурсној документацији.</w:t>
      </w:r>
    </w:p>
    <w:p w:rsidR="00DF7D92" w:rsidRDefault="00DF7D92" w:rsidP="00DF7D92">
      <w:pPr>
        <w:ind w:left="-284"/>
        <w:rPr>
          <w:bCs/>
          <w:iCs/>
          <w:sz w:val="22"/>
          <w:szCs w:val="22"/>
          <w:lang w:val="sr-Cyrl-RS"/>
        </w:rPr>
      </w:pPr>
    </w:p>
    <w:p w:rsidR="00DF7D92" w:rsidRPr="00C61C1B" w:rsidRDefault="00DF7D92" w:rsidP="00DF7D92">
      <w:pPr>
        <w:ind w:left="-284"/>
        <w:rPr>
          <w:bCs/>
          <w:iCs/>
          <w:sz w:val="22"/>
          <w:szCs w:val="22"/>
          <w:lang w:val="sr-Cyrl-RS"/>
        </w:rPr>
      </w:pPr>
      <w:r w:rsidRPr="00DF7D92">
        <w:rPr>
          <w:rFonts w:eastAsia="TimesNewRomanPSMT"/>
          <w:b/>
          <w:sz w:val="22"/>
          <w:szCs w:val="22"/>
          <w:lang w:val="sr-Cyrl-RS"/>
        </w:rPr>
        <w:t>4</w:t>
      </w:r>
      <w:r>
        <w:rPr>
          <w:rFonts w:eastAsia="TimesNewRomanPSMT"/>
          <w:sz w:val="22"/>
          <w:szCs w:val="22"/>
          <w:lang w:val="sr-Cyrl-RS"/>
        </w:rPr>
        <w:t xml:space="preserve">. </w:t>
      </w:r>
      <w:r>
        <w:rPr>
          <w:rFonts w:eastAsia="TimesNewRomanPSMT"/>
          <w:sz w:val="22"/>
          <w:szCs w:val="22"/>
          <w:lang w:val="sr-Cyrl-RS"/>
        </w:rPr>
        <w:t>Дејство</w:t>
      </w:r>
      <w:r w:rsidRPr="00C61C1B">
        <w:rPr>
          <w:rFonts w:eastAsia="TimesNewRomanPSMT"/>
          <w:sz w:val="22"/>
          <w:szCs w:val="22"/>
          <w:lang w:val="sr-Cyrl-RS"/>
        </w:rPr>
        <w:t xml:space="preserve"> алгината и алумината</w:t>
      </w:r>
      <w:r>
        <w:rPr>
          <w:rFonts w:eastAsia="TimesNewRomanPSMT"/>
          <w:sz w:val="22"/>
          <w:szCs w:val="22"/>
          <w:lang w:val="sr-Cyrl-RS"/>
        </w:rPr>
        <w:t xml:space="preserve"> са осталим средствима која су саставни део производа остварује се у потпуности функција спречавања очвршћавања муља, што се показало у досадашњој пракси при употреби производа сличног састава, тако да ће наручилац прихватити било коју од наведених компоненти као саставни део течне смеше.  </w:t>
      </w:r>
    </w:p>
    <w:p w:rsidR="00DF7D92" w:rsidRDefault="00DF7D92" w:rsidP="00DF7D92">
      <w:pPr>
        <w:ind w:left="-284"/>
        <w:rPr>
          <w:bCs/>
          <w:iCs/>
          <w:sz w:val="22"/>
          <w:szCs w:val="22"/>
          <w:lang w:val="sr-Cyrl-RS"/>
        </w:rPr>
      </w:pPr>
    </w:p>
    <w:p w:rsidR="00DF7D92" w:rsidRDefault="00DF7D92" w:rsidP="00DF7D92">
      <w:pPr>
        <w:spacing w:after="60"/>
        <w:ind w:left="-284"/>
        <w:contextualSpacing/>
        <w:rPr>
          <w:rFonts w:ascii="Cambria" w:eastAsia="Calibri" w:hAnsi="Cambria"/>
          <w:sz w:val="22"/>
          <w:szCs w:val="22"/>
          <w:lang w:val="sr-Cyrl-RS"/>
        </w:rPr>
      </w:pPr>
      <w:r w:rsidRPr="00DF7D92">
        <w:rPr>
          <w:rFonts w:eastAsia="Calibri"/>
          <w:b/>
          <w:sz w:val="22"/>
          <w:szCs w:val="22"/>
          <w:lang w:val="sr-Cyrl-RS"/>
        </w:rPr>
        <w:t>8.</w:t>
      </w:r>
      <w:r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 xml:space="preserve">Квалитет воде у систему даљинског грејања није стандардизован, па је наручилац у конкурсној документацији прописао граничне вредности за концентрацију гвожђа и </w:t>
      </w:r>
      <w:r>
        <w:rPr>
          <w:rFonts w:eastAsia="Calibri"/>
          <w:sz w:val="22"/>
          <w:szCs w:val="22"/>
          <w:lang w:val="sr-Latn-RS"/>
        </w:rPr>
        <w:t xml:space="preserve">pH </w:t>
      </w:r>
      <w:r>
        <w:rPr>
          <w:rFonts w:eastAsia="Calibri"/>
          <w:sz w:val="22"/>
          <w:szCs w:val="22"/>
          <w:lang w:val="sr-Cyrl-RS"/>
        </w:rPr>
        <w:t>вредности воде у систему даљинског грејања.</w:t>
      </w:r>
      <w:r w:rsidRPr="005D109E">
        <w:rPr>
          <w:rFonts w:ascii="Cambria" w:eastAsia="Calibri" w:hAnsi="Cambria"/>
          <w:sz w:val="22"/>
          <w:szCs w:val="22"/>
        </w:rPr>
        <w:t xml:space="preserve"> </w:t>
      </w:r>
    </w:p>
    <w:p w:rsidR="00DF7D92" w:rsidRPr="002475E0" w:rsidRDefault="00DF7D92" w:rsidP="00DF7D92">
      <w:pPr>
        <w:spacing w:after="60"/>
        <w:ind w:left="-284"/>
        <w:contextualSpacing/>
        <w:rPr>
          <w:rFonts w:eastAsia="Calibri"/>
          <w:sz w:val="22"/>
          <w:szCs w:val="22"/>
          <w:lang w:val="sr-Cyrl-RS"/>
        </w:rPr>
      </w:pPr>
      <w:r w:rsidRPr="002475E0">
        <w:rPr>
          <w:rFonts w:eastAsia="Calibri"/>
          <w:sz w:val="22"/>
          <w:szCs w:val="22"/>
          <w:lang w:val="sr-Cyrl-RS"/>
        </w:rPr>
        <w:t xml:space="preserve">Понуђач је у обавези да једном у 6 недеља врши контролу и анализу квалитета воде, како би на тај начин доказао ефекте дозирања у односу на pH вредност која мора да буде 9,8 +/-0,2 у циркулацији, остатка компоненте за везивање кисеоника минимално 0,1 ppm и концентрације раствореног гвожђа максимално 0,1 ppm у циркулацији система грејања. </w:t>
      </w:r>
    </w:p>
    <w:p w:rsidR="00DF7D92" w:rsidRPr="005D109E" w:rsidRDefault="00DF7D92" w:rsidP="00DF7D92">
      <w:pPr>
        <w:spacing w:after="160"/>
        <w:ind w:left="-284"/>
        <w:contextualSpacing/>
        <w:rPr>
          <w:rFonts w:eastAsia="Calibri"/>
          <w:sz w:val="22"/>
          <w:szCs w:val="22"/>
          <w:lang w:val="sr-Cyrl-RS"/>
        </w:rPr>
      </w:pPr>
    </w:p>
    <w:p w:rsidR="00DF7D92" w:rsidRDefault="004D581D" w:rsidP="00DF7D92">
      <w:pPr>
        <w:ind w:left="-284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Одговори на постављена питањапредстављају</w:t>
      </w:r>
      <w:r w:rsidR="00DF7D92">
        <w:rPr>
          <w:bCs/>
          <w:sz w:val="22"/>
          <w:szCs w:val="22"/>
          <w:lang w:val="ru-RU"/>
        </w:rPr>
        <w:t xml:space="preserve"> саставни део конкурсне документације.</w:t>
      </w:r>
    </w:p>
    <w:p w:rsidR="00DF7D92" w:rsidRDefault="00DF7D92" w:rsidP="00DF7D92">
      <w:pPr>
        <w:ind w:left="-284"/>
        <w:rPr>
          <w:i/>
          <w:sz w:val="22"/>
          <w:szCs w:val="22"/>
        </w:rPr>
      </w:pPr>
    </w:p>
    <w:p w:rsidR="00DF7D92" w:rsidRDefault="00DF7D92" w:rsidP="00DF7D92">
      <w:pPr>
        <w:ind w:left="-284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</w:p>
    <w:p w:rsidR="00DF7D92" w:rsidRDefault="00DF7D92" w:rsidP="00DF7D92">
      <w:pPr>
        <w:ind w:left="-284"/>
        <w:rPr>
          <w:sz w:val="22"/>
          <w:szCs w:val="22"/>
          <w:lang w:val="sr-Cyrl-RS"/>
        </w:rPr>
      </w:pPr>
    </w:p>
    <w:p w:rsidR="00DF7D92" w:rsidRPr="004D581D" w:rsidRDefault="00DF7D92" w:rsidP="00DF7D92">
      <w:pPr>
        <w:ind w:left="-284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4D581D">
        <w:rPr>
          <w:sz w:val="22"/>
          <w:szCs w:val="22"/>
          <w:lang w:val="sr-Cyrl-RS"/>
        </w:rPr>
        <w:t xml:space="preserve">   КОМИСИЈА ЗА ЈАВНУ НАБАВКУ ЈНВВ 12/2016</w:t>
      </w:r>
    </w:p>
    <w:p w:rsidR="00DF7D92" w:rsidRPr="004D581D" w:rsidRDefault="00DF7D92" w:rsidP="00DF7D92">
      <w:pPr>
        <w:spacing w:after="160" w:line="259" w:lineRule="auto"/>
        <w:ind w:left="-284"/>
        <w:rPr>
          <w:rFonts w:eastAsia="Calibri"/>
          <w:sz w:val="22"/>
          <w:szCs w:val="22"/>
          <w:lang w:val="sr-Latn-RS"/>
        </w:rPr>
      </w:pPr>
    </w:p>
    <w:p w:rsidR="00DF7D92" w:rsidRDefault="00DF7D92" w:rsidP="00DF7D92">
      <w:pPr>
        <w:ind w:left="-284"/>
        <w:rPr>
          <w:bCs/>
          <w:sz w:val="22"/>
          <w:szCs w:val="22"/>
          <w:lang w:val="sr-Cyrl-RS"/>
        </w:rPr>
      </w:pPr>
    </w:p>
    <w:p w:rsidR="00816C93" w:rsidRPr="00816C93" w:rsidRDefault="00816C93" w:rsidP="00DF7D92">
      <w:pPr>
        <w:pStyle w:val="ListParagraph"/>
        <w:autoSpaceDE w:val="0"/>
        <w:ind w:left="420"/>
        <w:rPr>
          <w:sz w:val="22"/>
          <w:szCs w:val="22"/>
          <w:lang w:val="ru-RU"/>
        </w:rPr>
      </w:pPr>
    </w:p>
    <w:sectPr w:rsidR="00816C93" w:rsidRPr="008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NewRomanPS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24D1C"/>
    <w:multiLevelType w:val="hybridMultilevel"/>
    <w:tmpl w:val="18168AFE"/>
    <w:lvl w:ilvl="0" w:tplc="604A7B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96" w:hanging="360"/>
      </w:pPr>
    </w:lvl>
    <w:lvl w:ilvl="2" w:tplc="241A001B" w:tentative="1">
      <w:start w:val="1"/>
      <w:numFmt w:val="lowerRoman"/>
      <w:lvlText w:val="%3."/>
      <w:lvlJc w:val="right"/>
      <w:pPr>
        <w:ind w:left="1516" w:hanging="180"/>
      </w:pPr>
    </w:lvl>
    <w:lvl w:ilvl="3" w:tplc="241A000F" w:tentative="1">
      <w:start w:val="1"/>
      <w:numFmt w:val="decimal"/>
      <w:lvlText w:val="%4."/>
      <w:lvlJc w:val="left"/>
      <w:pPr>
        <w:ind w:left="2236" w:hanging="360"/>
      </w:pPr>
    </w:lvl>
    <w:lvl w:ilvl="4" w:tplc="241A0019" w:tentative="1">
      <w:start w:val="1"/>
      <w:numFmt w:val="lowerLetter"/>
      <w:lvlText w:val="%5."/>
      <w:lvlJc w:val="left"/>
      <w:pPr>
        <w:ind w:left="2956" w:hanging="360"/>
      </w:pPr>
    </w:lvl>
    <w:lvl w:ilvl="5" w:tplc="241A001B" w:tentative="1">
      <w:start w:val="1"/>
      <w:numFmt w:val="lowerRoman"/>
      <w:lvlText w:val="%6."/>
      <w:lvlJc w:val="right"/>
      <w:pPr>
        <w:ind w:left="3676" w:hanging="180"/>
      </w:pPr>
    </w:lvl>
    <w:lvl w:ilvl="6" w:tplc="241A000F" w:tentative="1">
      <w:start w:val="1"/>
      <w:numFmt w:val="decimal"/>
      <w:lvlText w:val="%7."/>
      <w:lvlJc w:val="left"/>
      <w:pPr>
        <w:ind w:left="4396" w:hanging="360"/>
      </w:pPr>
    </w:lvl>
    <w:lvl w:ilvl="7" w:tplc="241A0019" w:tentative="1">
      <w:start w:val="1"/>
      <w:numFmt w:val="lowerLetter"/>
      <w:lvlText w:val="%8."/>
      <w:lvlJc w:val="left"/>
      <w:pPr>
        <w:ind w:left="5116" w:hanging="360"/>
      </w:pPr>
    </w:lvl>
    <w:lvl w:ilvl="8" w:tplc="2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AC2F9A"/>
    <w:multiLevelType w:val="hybridMultilevel"/>
    <w:tmpl w:val="BA6C3F96"/>
    <w:lvl w:ilvl="0" w:tplc="DD7A25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82623C"/>
    <w:multiLevelType w:val="hybridMultilevel"/>
    <w:tmpl w:val="953CB4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5"/>
    <w:rsid w:val="00177E89"/>
    <w:rsid w:val="004D581D"/>
    <w:rsid w:val="00572139"/>
    <w:rsid w:val="005D1E0D"/>
    <w:rsid w:val="006265A7"/>
    <w:rsid w:val="006A2B05"/>
    <w:rsid w:val="00816C93"/>
    <w:rsid w:val="008C2FB6"/>
    <w:rsid w:val="00A352A5"/>
    <w:rsid w:val="00CA4224"/>
    <w:rsid w:val="00DF7D92"/>
    <w:rsid w:val="00E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0C40-3841-4376-955E-2A68D9D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265A7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265A7"/>
    <w:rPr>
      <w:rFonts w:ascii="Arial" w:eastAsia="Times New Roman" w:hAnsi="Arial" w:cs="Arial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F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E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B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water.com/handbook/index.j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2</cp:revision>
  <cp:lastPrinted>2016-07-28T10:01:00Z</cp:lastPrinted>
  <dcterms:created xsi:type="dcterms:W3CDTF">2016-07-28T06:32:00Z</dcterms:created>
  <dcterms:modified xsi:type="dcterms:W3CDTF">2016-07-28T10:02:00Z</dcterms:modified>
</cp:coreProperties>
</file>